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A44DA" w14:textId="523A0315" w:rsidR="00916F48" w:rsidRPr="00916F48" w:rsidRDefault="00916F48" w:rsidP="00916F48">
      <w:pPr>
        <w:pStyle w:val="Titre2"/>
        <w:ind w:left="0" w:firstLine="0"/>
        <w:jc w:val="left"/>
        <w:rPr>
          <w:lang w:val="en-US"/>
        </w:rPr>
      </w:pPr>
      <w:r w:rsidRPr="00916F48">
        <w:rPr>
          <w:rFonts w:eastAsiaTheme="majorEastAsia" w:cstheme="majorBidi"/>
          <w:b w:val="0"/>
          <w:bCs w:val="0"/>
          <w:caps/>
          <w:spacing w:val="-10"/>
          <w:kern w:val="28"/>
          <w:sz w:val="28"/>
          <w:szCs w:val="26"/>
          <w:lang w:val="en-US"/>
        </w:rPr>
        <w:t>Technical specification</w:t>
      </w:r>
      <w:r w:rsidRPr="00916F48">
        <w:rPr>
          <w:rFonts w:eastAsiaTheme="majorEastAsia" w:cstheme="majorBidi"/>
          <w:b w:val="0"/>
          <w:bCs w:val="0"/>
          <w:caps/>
          <w:spacing w:val="-10"/>
          <w:kern w:val="28"/>
          <w:sz w:val="28"/>
          <w:szCs w:val="26"/>
          <w:lang w:val="en-US"/>
        </w:rPr>
        <w:br/>
        <w:t xml:space="preserve">EARLY DETECTION OF BATTERY THERMAL RUNAWAY EVENTS IN ELECTRIC VEHICLE CHARGING AREAS </w:t>
      </w:r>
    </w:p>
    <w:p w14:paraId="160C85FA" w14:textId="77777777" w:rsidR="00F24750" w:rsidRPr="00F24750" w:rsidRDefault="00F24750" w:rsidP="00F24750">
      <w:pPr>
        <w:pStyle w:val="Titre1"/>
      </w:pPr>
      <w:r w:rsidRPr="00F24750">
        <w:t>System description:</w:t>
      </w:r>
    </w:p>
    <w:p w14:paraId="797C7BBE" w14:textId="153D07FB" w:rsidR="00F24750" w:rsidRPr="00F24750" w:rsidRDefault="00F24750" w:rsidP="00F24750">
      <w:pPr>
        <w:rPr>
          <w:lang w:val="en-US"/>
        </w:rPr>
      </w:pPr>
      <w:r w:rsidRPr="00F24750">
        <w:rPr>
          <w:lang w:val="en-US"/>
        </w:rPr>
        <w:t>The early detection system for battery thermal runaway events in electric vehicle charging areas consists of an S.Vx electronic alarm and monitoring control panel, together with multiple addressable D.CAN gas detectors, remotely installed to specifically monitor charging zones.</w:t>
      </w:r>
    </w:p>
    <w:p w14:paraId="37A42382" w14:textId="6C596669" w:rsidR="00F24750" w:rsidRPr="00F24750" w:rsidRDefault="00F24750" w:rsidP="00F24750">
      <w:pPr>
        <w:rPr>
          <w:lang w:val="en-US"/>
        </w:rPr>
      </w:pPr>
      <w:r w:rsidRPr="00F24750">
        <w:rPr>
          <w:lang w:val="en-US"/>
        </w:rPr>
        <w:t>The S.Vx control panel and D.CAN detectors are compatible with the addressable CAN Bus system (Control Area Network). This communication network enables the integration of a large number of addressable devices within a modular installation while reducing wiring. All modules are connected via a serial two-wire bus carrying the digital communication of the entire system.</w:t>
      </w:r>
    </w:p>
    <w:p w14:paraId="2EF2F2E4" w14:textId="655625A0" w:rsidR="00F24750" w:rsidRPr="00F24750" w:rsidRDefault="00F24750" w:rsidP="00F24750">
      <w:pPr>
        <w:rPr>
          <w:lang w:val="en-US"/>
        </w:rPr>
      </w:pPr>
      <w:r w:rsidRPr="00F24750">
        <w:rPr>
          <w:lang w:val="en-US"/>
        </w:rPr>
        <w:t>This installation enables the early detection of gases characteristic of lithium-ion battery off-gassing phenomena, such as DMC (Dimethyl Carbonate) and EMC (Ethyl Methyl Carbonate), as well as hydrogen and various hydrocarbons.</w:t>
      </w:r>
    </w:p>
    <w:p w14:paraId="395CE54D" w14:textId="373F8238" w:rsidR="00F24750" w:rsidRDefault="00F24750" w:rsidP="00F24750">
      <w:pPr>
        <w:rPr>
          <w:lang w:val="en-US"/>
        </w:rPr>
      </w:pPr>
      <w:r w:rsidRPr="00F24750">
        <w:rPr>
          <w:lang w:val="en-US"/>
        </w:rPr>
        <w:t>Detecting these gases at an early stage makes it possible to identify potential failure before critical conditions occur, unlike systems based solely on smoke detection.</w:t>
      </w:r>
    </w:p>
    <w:p w14:paraId="49803D87" w14:textId="77777777" w:rsidR="009E3675" w:rsidRPr="00F24750" w:rsidRDefault="009E3675" w:rsidP="00F24750">
      <w:pPr>
        <w:rPr>
          <w:lang w:val="en-US"/>
        </w:rPr>
      </w:pPr>
    </w:p>
    <w:p w14:paraId="3BD597F6" w14:textId="6E1E7A1C" w:rsidR="00F24750" w:rsidRPr="000927D3" w:rsidRDefault="00F24750" w:rsidP="00F24750">
      <w:pPr>
        <w:rPr>
          <w:rStyle w:val="Accentuationlgre"/>
          <w:lang w:val="en-US"/>
        </w:rPr>
      </w:pPr>
      <w:r w:rsidRPr="000927D3">
        <w:rPr>
          <w:rStyle w:val="Accentuationlgre"/>
          <w:lang w:val="en-US"/>
        </w:rPr>
        <w:t xml:space="preserve">Early detection of lithium-ion off-gassing is only effective if these gas emissions occur in sufficient concentration </w:t>
      </w:r>
      <w:r w:rsidR="0042177E">
        <w:rPr>
          <w:rStyle w:val="Accentuationlgre"/>
          <w:lang w:val="en-US"/>
        </w:rPr>
        <w:t>in the vicinity of</w:t>
      </w:r>
      <w:r w:rsidRPr="000927D3">
        <w:rPr>
          <w:rStyle w:val="Accentuationlgre"/>
          <w:lang w:val="en-US"/>
        </w:rPr>
        <w:t xml:space="preserve"> the detector. This system does not replace a conventional fire detection.</w:t>
      </w:r>
    </w:p>
    <w:p w14:paraId="6A05EA8A" w14:textId="77777777" w:rsidR="00385D39" w:rsidRPr="00F24750" w:rsidRDefault="00385D39" w:rsidP="006C6A4B">
      <w:pPr>
        <w:rPr>
          <w:lang w:val="en-US"/>
        </w:rPr>
      </w:pPr>
    </w:p>
    <w:p w14:paraId="1265A3F0" w14:textId="5688FE8F" w:rsidR="004F5F67" w:rsidRPr="004F5F67" w:rsidRDefault="004F5F67" w:rsidP="004F5F67">
      <w:pPr>
        <w:pStyle w:val="Titre1"/>
      </w:pPr>
      <w:r w:rsidRPr="004F5F67">
        <w:t>Positioning:</w:t>
      </w:r>
    </w:p>
    <w:p w14:paraId="604EDFA3" w14:textId="77777777" w:rsidR="004F5F67" w:rsidRPr="004F5F67" w:rsidRDefault="004F5F67" w:rsidP="004F5F67">
      <w:pPr>
        <w:pStyle w:val="Paragraphedeliste"/>
        <w:numPr>
          <w:ilvl w:val="0"/>
          <w:numId w:val="12"/>
        </w:numPr>
        <w:rPr>
          <w:lang w:val="en-US"/>
        </w:rPr>
      </w:pPr>
      <w:r w:rsidRPr="004F5F67">
        <w:rPr>
          <w:lang w:val="en-US"/>
        </w:rPr>
        <w:t>in the immediate vicinity of charging stations</w:t>
      </w:r>
    </w:p>
    <w:p w14:paraId="4CE66BEC" w14:textId="77777777" w:rsidR="004F5F67" w:rsidRPr="004F5F67" w:rsidRDefault="004F5F67" w:rsidP="004F5F67">
      <w:pPr>
        <w:pStyle w:val="Paragraphedeliste"/>
        <w:numPr>
          <w:ilvl w:val="0"/>
          <w:numId w:val="12"/>
        </w:numPr>
        <w:rPr>
          <w:lang w:val="en-US"/>
        </w:rPr>
      </w:pPr>
      <w:r w:rsidRPr="004F5F67">
        <w:rPr>
          <w:lang w:val="en-US"/>
        </w:rPr>
        <w:t>in the immediate vicinity of charging spaces</w:t>
      </w:r>
      <w:r w:rsidRPr="004F5F67">
        <w:rPr>
          <w:lang w:val="en-US"/>
        </w:rPr>
        <w:br/>
        <w:t>(1 meter or less, one detector per 2 charging points)</w:t>
      </w:r>
    </w:p>
    <w:p w14:paraId="3EC7124E" w14:textId="77777777" w:rsidR="004F5F67" w:rsidRPr="004F5F67" w:rsidRDefault="004F5F67" w:rsidP="004F5F67">
      <w:pPr>
        <w:pStyle w:val="Paragraphedeliste"/>
        <w:numPr>
          <w:ilvl w:val="0"/>
          <w:numId w:val="12"/>
        </w:numPr>
        <w:rPr>
          <w:lang w:val="en-US"/>
        </w:rPr>
      </w:pPr>
      <w:r w:rsidRPr="004F5F67">
        <w:rPr>
          <w:lang w:val="en-US"/>
        </w:rPr>
        <w:t>in areas with a high density of electric vehicles</w:t>
      </w:r>
    </w:p>
    <w:p w14:paraId="31B8638E" w14:textId="7997F725" w:rsidR="000927D3" w:rsidRPr="00CB0AE0" w:rsidRDefault="00CB0AE0" w:rsidP="000927D3">
      <w:pPr>
        <w:pStyle w:val="Paragraphedeliste"/>
        <w:numPr>
          <w:ilvl w:val="0"/>
          <w:numId w:val="12"/>
        </w:numPr>
        <w:rPr>
          <w:lang w:val="en-US"/>
        </w:rPr>
      </w:pPr>
      <w:r w:rsidRPr="00CB0AE0">
        <w:rPr>
          <w:lang w:val="en-US"/>
        </w:rPr>
        <w:t>in the low position: 15 to 30cm from the ground</w:t>
      </w:r>
    </w:p>
    <w:p w14:paraId="45459460" w14:textId="059AB560" w:rsidR="009E3675" w:rsidRPr="00CB0AE0" w:rsidRDefault="009E3675">
      <w:pPr>
        <w:suppressAutoHyphens w:val="0"/>
        <w:spacing w:after="0"/>
        <w:rPr>
          <w:lang w:val="en-US"/>
        </w:rPr>
      </w:pPr>
      <w:r w:rsidRPr="00CB0AE0">
        <w:rPr>
          <w:lang w:val="en-US"/>
        </w:rPr>
        <w:br w:type="page"/>
      </w:r>
    </w:p>
    <w:p w14:paraId="5CDEA8EA" w14:textId="77777777" w:rsidR="004F5F67" w:rsidRPr="004F5F67" w:rsidRDefault="004F5F67" w:rsidP="004F5F67">
      <w:pPr>
        <w:pStyle w:val="Titre1"/>
      </w:pPr>
      <w:r w:rsidRPr="004F5F67">
        <w:lastRenderedPageBreak/>
        <w:t>Control actions:</w:t>
      </w:r>
    </w:p>
    <w:p w14:paraId="6502EDAD" w14:textId="77777777" w:rsidR="004F5F67" w:rsidRPr="004F5F67" w:rsidRDefault="004F5F67" w:rsidP="004F5F67">
      <w:r w:rsidRPr="004F5F67">
        <w:t>Single detection threshold with:</w:t>
      </w:r>
    </w:p>
    <w:p w14:paraId="3C64E96E" w14:textId="77777777" w:rsidR="004F5F67" w:rsidRPr="004F5F67" w:rsidRDefault="004F5F67" w:rsidP="004F5F67">
      <w:pPr>
        <w:pStyle w:val="Paragraphedeliste"/>
        <w:numPr>
          <w:ilvl w:val="0"/>
          <w:numId w:val="13"/>
        </w:numPr>
      </w:pPr>
      <w:r w:rsidRPr="004F5F67">
        <w:t>shutdown of charging stations</w:t>
      </w:r>
    </w:p>
    <w:p w14:paraId="065BE3CD" w14:textId="77777777" w:rsidR="004F5F67" w:rsidRPr="004F5F67" w:rsidRDefault="004F5F67" w:rsidP="004F5F67">
      <w:pPr>
        <w:pStyle w:val="Paragraphedeliste"/>
        <w:numPr>
          <w:ilvl w:val="0"/>
          <w:numId w:val="13"/>
        </w:numPr>
      </w:pPr>
      <w:r w:rsidRPr="004F5F67">
        <w:t>transmission of fire risk warning</w:t>
      </w:r>
    </w:p>
    <w:p w14:paraId="1DB7D466" w14:textId="51C603ED" w:rsidR="004F5F67" w:rsidRPr="004F5F67" w:rsidRDefault="004F5F67" w:rsidP="004F5F67">
      <w:pPr>
        <w:pStyle w:val="Paragraphedeliste"/>
        <w:numPr>
          <w:ilvl w:val="0"/>
          <w:numId w:val="13"/>
        </w:numPr>
        <w:rPr>
          <w:lang w:val="en-US"/>
        </w:rPr>
      </w:pPr>
      <w:r w:rsidRPr="004F5F67">
        <w:rPr>
          <w:lang w:val="en-US"/>
        </w:rPr>
        <w:t>activation of visual and audible alarm signals</w:t>
      </w:r>
    </w:p>
    <w:p w14:paraId="305C1B5B" w14:textId="77777777" w:rsidR="004F5F67" w:rsidRPr="004F5F67" w:rsidRDefault="004F5F67" w:rsidP="004F5F67">
      <w:pPr>
        <w:pStyle w:val="Titre1"/>
        <w:rPr>
          <w:lang w:val="en-US"/>
        </w:rPr>
      </w:pPr>
      <w:r w:rsidRPr="004F5F67">
        <w:rPr>
          <w:lang w:val="en-US"/>
        </w:rPr>
        <w:t>Characteristics of addressable D.CAN MPS detectors:</w:t>
      </w:r>
    </w:p>
    <w:tbl>
      <w:tblPr>
        <w:tblW w:w="9214" w:type="dxa"/>
        <w:tblLook w:val="04A0" w:firstRow="1" w:lastRow="0" w:firstColumn="1" w:lastColumn="0" w:noHBand="0" w:noVBand="1"/>
      </w:tblPr>
      <w:tblGrid>
        <w:gridCol w:w="2835"/>
        <w:gridCol w:w="6379"/>
      </w:tblGrid>
      <w:tr w:rsidR="004C721F" w:rsidRPr="00B461C7" w14:paraId="1AF101F4" w14:textId="77777777" w:rsidTr="00A02DC0">
        <w:tc>
          <w:tcPr>
            <w:tcW w:w="2835" w:type="dxa"/>
            <w:vAlign w:val="center"/>
          </w:tcPr>
          <w:p w14:paraId="0631412F" w14:textId="55FDDBA6" w:rsidR="004C721F" w:rsidRPr="004C721F" w:rsidRDefault="004C721F" w:rsidP="004C721F">
            <w:pPr>
              <w:pStyle w:val="Sansinterligne"/>
              <w:rPr>
                <w:rFonts w:cstheme="minorHAnsi"/>
                <w:lang w:val="en-US"/>
              </w:rPr>
            </w:pPr>
            <w:r w:rsidRPr="004C721F">
              <w:rPr>
                <w:rStyle w:val="lev"/>
                <w:rFonts w:cstheme="minorHAnsi"/>
              </w:rPr>
              <w:t>Detected gases:</w:t>
            </w:r>
          </w:p>
        </w:tc>
        <w:tc>
          <w:tcPr>
            <w:tcW w:w="6379" w:type="dxa"/>
            <w:vAlign w:val="center"/>
          </w:tcPr>
          <w:p w14:paraId="2A9E6E0F" w14:textId="697C12E8" w:rsidR="004C721F" w:rsidRPr="004C721F" w:rsidRDefault="004C721F" w:rsidP="004C721F">
            <w:pPr>
              <w:pStyle w:val="Sansinterligne"/>
              <w:rPr>
                <w:rFonts w:cstheme="minorHAnsi"/>
                <w:lang w:val="en-US"/>
              </w:rPr>
            </w:pPr>
            <w:r w:rsidRPr="004C721F">
              <w:rPr>
                <w:rFonts w:cstheme="minorHAnsi"/>
                <w:lang w:val="en-US"/>
              </w:rPr>
              <w:t>DMC, EMC, H</w:t>
            </w:r>
            <w:r w:rsidRPr="004C721F">
              <w:rPr>
                <w:rFonts w:ascii="Cambria Math" w:hAnsi="Cambria Math" w:cs="Cambria Math"/>
                <w:lang w:val="en-US"/>
              </w:rPr>
              <w:t>₂</w:t>
            </w:r>
            <w:r w:rsidRPr="004C721F">
              <w:rPr>
                <w:rFonts w:cstheme="minorHAnsi"/>
                <w:lang w:val="en-US"/>
              </w:rPr>
              <w:t xml:space="preserve"> and hydrocarbons</w:t>
            </w:r>
          </w:p>
        </w:tc>
      </w:tr>
      <w:tr w:rsidR="004C721F" w:rsidRPr="00B461C7" w14:paraId="77C293F3" w14:textId="77777777" w:rsidTr="00A02DC0">
        <w:tc>
          <w:tcPr>
            <w:tcW w:w="2835" w:type="dxa"/>
            <w:vAlign w:val="center"/>
          </w:tcPr>
          <w:p w14:paraId="2AE4B294" w14:textId="6B00EB55" w:rsidR="004C721F" w:rsidRPr="004C721F" w:rsidRDefault="004C721F" w:rsidP="004C721F">
            <w:pPr>
              <w:pStyle w:val="Sansinterligne"/>
              <w:rPr>
                <w:rFonts w:cstheme="minorHAnsi"/>
                <w:lang w:val="en-US"/>
              </w:rPr>
            </w:pPr>
            <w:r w:rsidRPr="004C721F">
              <w:rPr>
                <w:rStyle w:val="lev"/>
                <w:rFonts w:cstheme="minorHAnsi"/>
              </w:rPr>
              <w:t>Application:</w:t>
            </w:r>
          </w:p>
        </w:tc>
        <w:tc>
          <w:tcPr>
            <w:tcW w:w="6379" w:type="dxa"/>
            <w:vAlign w:val="center"/>
          </w:tcPr>
          <w:p w14:paraId="22A38F71" w14:textId="46AA3D1C" w:rsidR="004C721F" w:rsidRPr="004C721F" w:rsidRDefault="004C721F" w:rsidP="004C721F">
            <w:pPr>
              <w:pStyle w:val="Sansinterligne"/>
              <w:rPr>
                <w:rFonts w:cstheme="minorHAnsi"/>
                <w:lang w:val="en-US"/>
              </w:rPr>
            </w:pPr>
            <w:r w:rsidRPr="004C721F">
              <w:rPr>
                <w:rFonts w:cstheme="minorHAnsi"/>
                <w:lang w:val="en-US"/>
              </w:rPr>
              <w:t>Early detection of Li-ion battery off-gassing</w:t>
            </w:r>
          </w:p>
        </w:tc>
      </w:tr>
      <w:tr w:rsidR="004C721F" w:rsidRPr="004C721F" w14:paraId="7ED0EAEC" w14:textId="77777777" w:rsidTr="00A02DC0">
        <w:tc>
          <w:tcPr>
            <w:tcW w:w="2835" w:type="dxa"/>
            <w:vAlign w:val="center"/>
          </w:tcPr>
          <w:p w14:paraId="7EB2D06D" w14:textId="25C22560" w:rsidR="004C721F" w:rsidRPr="004C721F" w:rsidRDefault="004C721F" w:rsidP="004C721F">
            <w:pPr>
              <w:pStyle w:val="Sansinterligne"/>
              <w:rPr>
                <w:rFonts w:cstheme="minorHAnsi"/>
                <w:lang w:val="en-US"/>
              </w:rPr>
            </w:pPr>
            <w:r w:rsidRPr="004C721F">
              <w:rPr>
                <w:rStyle w:val="lev"/>
                <w:rFonts w:cstheme="minorHAnsi"/>
              </w:rPr>
              <w:t>Principle:</w:t>
            </w:r>
          </w:p>
        </w:tc>
        <w:tc>
          <w:tcPr>
            <w:tcW w:w="6379" w:type="dxa"/>
            <w:vAlign w:val="center"/>
          </w:tcPr>
          <w:p w14:paraId="2CF2EF3E" w14:textId="12C98D45" w:rsidR="004C721F" w:rsidRPr="004C721F" w:rsidRDefault="004C721F" w:rsidP="004C721F">
            <w:pPr>
              <w:pStyle w:val="Sansinterligne"/>
              <w:rPr>
                <w:rFonts w:cstheme="minorHAnsi"/>
              </w:rPr>
            </w:pPr>
            <w:r w:rsidRPr="004C721F">
              <w:rPr>
                <w:rFonts w:cstheme="minorHAnsi"/>
              </w:rPr>
              <w:t>MPS flammable gas classification sensor</w:t>
            </w:r>
          </w:p>
        </w:tc>
      </w:tr>
      <w:tr w:rsidR="004C721F" w:rsidRPr="00B461C7" w14:paraId="2BADB6C2" w14:textId="77777777" w:rsidTr="00A02DC0">
        <w:tc>
          <w:tcPr>
            <w:tcW w:w="2835" w:type="dxa"/>
            <w:vAlign w:val="center"/>
          </w:tcPr>
          <w:p w14:paraId="2FD151ED" w14:textId="20630581" w:rsidR="004C721F" w:rsidRPr="004C721F" w:rsidRDefault="004C721F" w:rsidP="004C721F">
            <w:pPr>
              <w:pStyle w:val="Sansinterligne"/>
              <w:rPr>
                <w:rFonts w:cstheme="minorHAnsi"/>
                <w:lang w:val="en-US"/>
              </w:rPr>
            </w:pPr>
            <w:r w:rsidRPr="004C721F">
              <w:rPr>
                <w:rStyle w:val="lev"/>
                <w:rFonts w:cstheme="minorHAnsi"/>
              </w:rPr>
              <w:t>Function:</w:t>
            </w:r>
          </w:p>
        </w:tc>
        <w:tc>
          <w:tcPr>
            <w:tcW w:w="6379" w:type="dxa"/>
            <w:vAlign w:val="center"/>
          </w:tcPr>
          <w:p w14:paraId="0C40C40C" w14:textId="7C427A6B" w:rsidR="004C721F" w:rsidRPr="004C721F" w:rsidRDefault="004C721F" w:rsidP="004C721F">
            <w:pPr>
              <w:pStyle w:val="Sansinterligne"/>
              <w:rPr>
                <w:rFonts w:cstheme="minorHAnsi"/>
                <w:lang w:val="en-US"/>
              </w:rPr>
            </w:pPr>
            <w:r w:rsidRPr="004C721F">
              <w:rPr>
                <w:rFonts w:cstheme="minorHAnsi"/>
                <w:lang w:val="en-US"/>
              </w:rPr>
              <w:t>Early-stage detection before critical failure</w:t>
            </w:r>
          </w:p>
        </w:tc>
      </w:tr>
      <w:tr w:rsidR="004C721F" w:rsidRPr="00B461C7" w14:paraId="24E9F485" w14:textId="77777777" w:rsidTr="00A02DC0">
        <w:tc>
          <w:tcPr>
            <w:tcW w:w="2835" w:type="dxa"/>
            <w:vAlign w:val="center"/>
          </w:tcPr>
          <w:p w14:paraId="64ECA8B2" w14:textId="6D4164B7" w:rsidR="004C721F" w:rsidRPr="004C721F" w:rsidRDefault="004C721F" w:rsidP="004C721F">
            <w:pPr>
              <w:pStyle w:val="Sansinterligne"/>
              <w:rPr>
                <w:rFonts w:cstheme="minorHAnsi"/>
                <w:lang w:val="en-US"/>
              </w:rPr>
            </w:pPr>
            <w:r w:rsidRPr="004C721F">
              <w:rPr>
                <w:rStyle w:val="lev"/>
                <w:rFonts w:cstheme="minorHAnsi"/>
              </w:rPr>
              <w:t>Adjustable alarm thresholds:</w:t>
            </w:r>
          </w:p>
        </w:tc>
        <w:tc>
          <w:tcPr>
            <w:tcW w:w="6379" w:type="dxa"/>
            <w:vAlign w:val="center"/>
          </w:tcPr>
          <w:p w14:paraId="521ECBE7" w14:textId="77777777" w:rsidR="004C721F" w:rsidRDefault="004C721F" w:rsidP="004C721F">
            <w:pPr>
              <w:pStyle w:val="Sansinterligne"/>
              <w:rPr>
                <w:rFonts w:cstheme="minorHAnsi"/>
                <w:lang w:val="en-US"/>
              </w:rPr>
            </w:pPr>
            <w:r w:rsidRPr="004C721F">
              <w:rPr>
                <w:rFonts w:cstheme="minorHAnsi"/>
                <w:lang w:val="en-US"/>
              </w:rPr>
              <w:t>A1 = 10%LEL (instantaneous)</w:t>
            </w:r>
          </w:p>
          <w:p w14:paraId="66109326" w14:textId="67654536" w:rsidR="004C721F" w:rsidRPr="004C721F" w:rsidRDefault="004C721F" w:rsidP="004C721F">
            <w:pPr>
              <w:pStyle w:val="Sansinterligne"/>
              <w:rPr>
                <w:rFonts w:cstheme="minorHAnsi"/>
                <w:lang w:val="en-US"/>
              </w:rPr>
            </w:pPr>
            <w:r>
              <w:rPr>
                <w:rFonts w:cstheme="minorHAnsi"/>
                <w:lang w:val="en-US"/>
              </w:rPr>
              <w:t>A2-A4 : unused</w:t>
            </w:r>
          </w:p>
        </w:tc>
      </w:tr>
      <w:tr w:rsidR="004C721F" w:rsidRPr="00311677" w14:paraId="0A5E1E1B" w14:textId="77777777" w:rsidTr="00A02DC0">
        <w:tc>
          <w:tcPr>
            <w:tcW w:w="2835" w:type="dxa"/>
            <w:vAlign w:val="center"/>
          </w:tcPr>
          <w:p w14:paraId="062D6F17" w14:textId="2F499092" w:rsidR="004C721F" w:rsidRPr="004C721F" w:rsidRDefault="004C721F" w:rsidP="004C721F">
            <w:pPr>
              <w:pStyle w:val="Sansinterligne"/>
              <w:rPr>
                <w:rFonts w:cstheme="minorHAnsi"/>
              </w:rPr>
            </w:pPr>
            <w:r w:rsidRPr="004C721F">
              <w:rPr>
                <w:rStyle w:val="lev"/>
                <w:rFonts w:cstheme="minorHAnsi"/>
              </w:rPr>
              <w:t>Response time (T90):</w:t>
            </w:r>
          </w:p>
        </w:tc>
        <w:tc>
          <w:tcPr>
            <w:tcW w:w="6379" w:type="dxa"/>
            <w:vAlign w:val="center"/>
          </w:tcPr>
          <w:p w14:paraId="180B7397" w14:textId="4F345484" w:rsidR="004C721F" w:rsidRPr="004C721F" w:rsidRDefault="004C721F" w:rsidP="004C721F">
            <w:pPr>
              <w:pStyle w:val="Sansinterligne"/>
              <w:rPr>
                <w:rFonts w:cstheme="minorHAnsi"/>
              </w:rPr>
            </w:pPr>
            <w:r w:rsidRPr="004C721F">
              <w:rPr>
                <w:rFonts w:cstheme="minorHAnsi"/>
              </w:rPr>
              <w:t xml:space="preserve">&lt; </w:t>
            </w:r>
            <w:r>
              <w:rPr>
                <w:rFonts w:cstheme="minorHAnsi"/>
              </w:rPr>
              <w:t>20</w:t>
            </w:r>
            <w:r w:rsidRPr="004C721F">
              <w:rPr>
                <w:rFonts w:cstheme="minorHAnsi"/>
              </w:rPr>
              <w:t xml:space="preserve"> s</w:t>
            </w:r>
          </w:p>
        </w:tc>
      </w:tr>
      <w:tr w:rsidR="004C721F" w:rsidRPr="00B461C7" w14:paraId="47E531C5" w14:textId="77777777" w:rsidTr="00A02DC0">
        <w:tc>
          <w:tcPr>
            <w:tcW w:w="2835" w:type="dxa"/>
            <w:vAlign w:val="center"/>
          </w:tcPr>
          <w:p w14:paraId="5F4DCFFF" w14:textId="141E17F9" w:rsidR="004C721F" w:rsidRPr="004C721F" w:rsidRDefault="004C721F" w:rsidP="004C721F">
            <w:pPr>
              <w:pStyle w:val="Sansinterligne"/>
              <w:rPr>
                <w:rFonts w:cstheme="minorHAnsi"/>
              </w:rPr>
            </w:pPr>
            <w:r w:rsidRPr="004C721F">
              <w:rPr>
                <w:rStyle w:val="lev"/>
                <w:rFonts w:cstheme="minorHAnsi"/>
              </w:rPr>
              <w:t>Status indication:</w:t>
            </w:r>
          </w:p>
        </w:tc>
        <w:tc>
          <w:tcPr>
            <w:tcW w:w="6379" w:type="dxa"/>
            <w:vAlign w:val="center"/>
          </w:tcPr>
          <w:p w14:paraId="47314307" w14:textId="12EA79B3" w:rsidR="004C721F" w:rsidRPr="004C721F" w:rsidRDefault="004C721F" w:rsidP="004C721F">
            <w:pPr>
              <w:pStyle w:val="Sansinterligne"/>
              <w:rPr>
                <w:rFonts w:cstheme="minorHAnsi"/>
                <w:lang w:val="en-US"/>
              </w:rPr>
            </w:pPr>
            <w:r w:rsidRPr="004C721F">
              <w:rPr>
                <w:rFonts w:cstheme="minorHAnsi"/>
                <w:lang w:val="en-US"/>
              </w:rPr>
              <w:t>Normal, alarm or fault via multicolor LED</w:t>
            </w:r>
          </w:p>
        </w:tc>
      </w:tr>
      <w:tr w:rsidR="004C721F" w:rsidRPr="00311677" w14:paraId="271326B1" w14:textId="77777777" w:rsidTr="00A02DC0">
        <w:tc>
          <w:tcPr>
            <w:tcW w:w="2835" w:type="dxa"/>
            <w:vAlign w:val="center"/>
          </w:tcPr>
          <w:p w14:paraId="4249055F" w14:textId="1463234E" w:rsidR="004C721F" w:rsidRPr="004C721F" w:rsidRDefault="004C721F" w:rsidP="004C721F">
            <w:pPr>
              <w:pStyle w:val="Sansinterligne"/>
              <w:rPr>
                <w:rFonts w:cstheme="minorHAnsi"/>
                <w:lang w:val="en-US"/>
              </w:rPr>
            </w:pPr>
            <w:r w:rsidRPr="004C721F">
              <w:rPr>
                <w:rStyle w:val="lev"/>
                <w:rFonts w:cstheme="minorHAnsi"/>
              </w:rPr>
              <w:t>Output signal:</w:t>
            </w:r>
          </w:p>
        </w:tc>
        <w:tc>
          <w:tcPr>
            <w:tcW w:w="6379" w:type="dxa"/>
            <w:vAlign w:val="center"/>
          </w:tcPr>
          <w:p w14:paraId="065FDFA3" w14:textId="607E99B5" w:rsidR="004C721F" w:rsidRPr="004C721F" w:rsidRDefault="004C721F" w:rsidP="004C721F">
            <w:pPr>
              <w:pStyle w:val="Sansinterligne"/>
              <w:rPr>
                <w:rFonts w:cstheme="minorHAnsi"/>
                <w:lang w:val="en-US"/>
              </w:rPr>
            </w:pPr>
            <w:r w:rsidRPr="004C721F">
              <w:rPr>
                <w:rFonts w:cstheme="minorHAnsi"/>
              </w:rPr>
              <w:t>Digital – CAN Bus</w:t>
            </w:r>
          </w:p>
        </w:tc>
      </w:tr>
      <w:tr w:rsidR="004C721F" w:rsidRPr="00311677" w14:paraId="483EBE2B" w14:textId="77777777" w:rsidTr="00A02DC0">
        <w:tc>
          <w:tcPr>
            <w:tcW w:w="2835" w:type="dxa"/>
            <w:vAlign w:val="center"/>
          </w:tcPr>
          <w:p w14:paraId="24C009CD" w14:textId="4CF0E13D" w:rsidR="004C721F" w:rsidRPr="004C721F" w:rsidRDefault="004C721F" w:rsidP="004C721F">
            <w:pPr>
              <w:pStyle w:val="Sansinterligne"/>
              <w:rPr>
                <w:rFonts w:cstheme="minorHAnsi"/>
                <w:lang w:val="en-US"/>
              </w:rPr>
            </w:pPr>
            <w:r w:rsidRPr="004C721F">
              <w:rPr>
                <w:rStyle w:val="lev"/>
                <w:rFonts w:cstheme="minorHAnsi"/>
              </w:rPr>
              <w:t>Power supply:</w:t>
            </w:r>
          </w:p>
        </w:tc>
        <w:tc>
          <w:tcPr>
            <w:tcW w:w="6379" w:type="dxa"/>
            <w:vAlign w:val="center"/>
          </w:tcPr>
          <w:p w14:paraId="7644CB78" w14:textId="54633C04" w:rsidR="004C721F" w:rsidRPr="004C721F" w:rsidRDefault="004C721F" w:rsidP="004C721F">
            <w:pPr>
              <w:pStyle w:val="Sansinterligne"/>
              <w:rPr>
                <w:rFonts w:cstheme="minorHAnsi"/>
                <w:lang w:val="en-US"/>
              </w:rPr>
            </w:pPr>
            <w:r w:rsidRPr="004C721F">
              <w:rPr>
                <w:rFonts w:cstheme="minorHAnsi"/>
              </w:rPr>
              <w:t>24 VDC</w:t>
            </w:r>
          </w:p>
        </w:tc>
      </w:tr>
      <w:tr w:rsidR="004C721F" w:rsidRPr="00311677" w14:paraId="5BE45AB5" w14:textId="77777777" w:rsidTr="00A02DC0">
        <w:tc>
          <w:tcPr>
            <w:tcW w:w="2835" w:type="dxa"/>
            <w:vAlign w:val="center"/>
          </w:tcPr>
          <w:p w14:paraId="2A124FF7" w14:textId="37F529E7" w:rsidR="004C721F" w:rsidRPr="004C721F" w:rsidRDefault="004C721F" w:rsidP="004C721F">
            <w:pPr>
              <w:pStyle w:val="Sansinterligne"/>
              <w:rPr>
                <w:rFonts w:cstheme="minorHAnsi"/>
                <w:lang w:val="en-US"/>
              </w:rPr>
            </w:pPr>
            <w:r w:rsidRPr="004C721F">
              <w:rPr>
                <w:rStyle w:val="lev"/>
                <w:rFonts w:cstheme="minorHAnsi"/>
              </w:rPr>
              <w:t>Connection method:</w:t>
            </w:r>
          </w:p>
        </w:tc>
        <w:tc>
          <w:tcPr>
            <w:tcW w:w="6379" w:type="dxa"/>
            <w:vAlign w:val="center"/>
          </w:tcPr>
          <w:p w14:paraId="1B927021" w14:textId="08F77CA4" w:rsidR="004C721F" w:rsidRPr="004C721F" w:rsidRDefault="004C721F" w:rsidP="004C721F">
            <w:pPr>
              <w:pStyle w:val="Sansinterligne"/>
              <w:rPr>
                <w:rFonts w:cstheme="minorHAnsi"/>
                <w:lang w:val="en-US"/>
              </w:rPr>
            </w:pPr>
            <w:r w:rsidRPr="004C721F">
              <w:rPr>
                <w:rFonts w:cstheme="minorHAnsi"/>
              </w:rPr>
              <w:t>4 wires (CAN Bus)</w:t>
            </w:r>
          </w:p>
        </w:tc>
      </w:tr>
      <w:tr w:rsidR="004C721F" w:rsidRPr="00B461C7" w14:paraId="280EB312" w14:textId="77777777" w:rsidTr="00A02DC0">
        <w:tc>
          <w:tcPr>
            <w:tcW w:w="2835" w:type="dxa"/>
            <w:vAlign w:val="center"/>
          </w:tcPr>
          <w:p w14:paraId="172A8065" w14:textId="44A9D5A3" w:rsidR="004C721F" w:rsidRPr="004C721F" w:rsidRDefault="004C721F" w:rsidP="004C721F">
            <w:pPr>
              <w:pStyle w:val="Sansinterligne"/>
              <w:rPr>
                <w:rFonts w:cstheme="minorHAnsi"/>
                <w:lang w:val="en-US"/>
              </w:rPr>
            </w:pPr>
            <w:r w:rsidRPr="004C721F">
              <w:rPr>
                <w:rStyle w:val="lev"/>
                <w:rFonts w:cstheme="minorHAnsi"/>
              </w:rPr>
              <w:t>Connection cable:</w:t>
            </w:r>
          </w:p>
        </w:tc>
        <w:tc>
          <w:tcPr>
            <w:tcW w:w="6379" w:type="dxa"/>
            <w:vAlign w:val="center"/>
          </w:tcPr>
          <w:p w14:paraId="548C5E69" w14:textId="37F364CB" w:rsidR="004C721F" w:rsidRPr="004C721F" w:rsidRDefault="004C721F" w:rsidP="004C721F">
            <w:pPr>
              <w:pStyle w:val="Sansinterligne"/>
              <w:rPr>
                <w:rFonts w:cstheme="minorHAnsi"/>
                <w:lang w:val="en-US"/>
              </w:rPr>
            </w:pPr>
            <w:r w:rsidRPr="004C721F">
              <w:rPr>
                <w:rFonts w:cstheme="minorHAnsi"/>
                <w:lang w:val="en-US"/>
              </w:rPr>
              <w:t>Two twisted pairs with shielding; conductor cross-section 0.75 mm²</w:t>
            </w:r>
          </w:p>
        </w:tc>
      </w:tr>
      <w:tr w:rsidR="004C721F" w:rsidRPr="00311677" w14:paraId="705ACD1E" w14:textId="77777777" w:rsidTr="00A02DC0">
        <w:tc>
          <w:tcPr>
            <w:tcW w:w="2835" w:type="dxa"/>
            <w:vAlign w:val="center"/>
          </w:tcPr>
          <w:p w14:paraId="6278BED9" w14:textId="1D8049C6" w:rsidR="004C721F" w:rsidRPr="004C721F" w:rsidRDefault="004C721F" w:rsidP="004C721F">
            <w:pPr>
              <w:pStyle w:val="Sansinterligne"/>
              <w:rPr>
                <w:rFonts w:cstheme="minorHAnsi"/>
                <w:lang w:val="en-US"/>
              </w:rPr>
            </w:pPr>
            <w:r w:rsidRPr="004C721F">
              <w:rPr>
                <w:rStyle w:val="lev"/>
                <w:rFonts w:cstheme="minorHAnsi"/>
              </w:rPr>
              <w:t>Brand:</w:t>
            </w:r>
          </w:p>
        </w:tc>
        <w:tc>
          <w:tcPr>
            <w:tcW w:w="6379" w:type="dxa"/>
            <w:vAlign w:val="center"/>
          </w:tcPr>
          <w:p w14:paraId="4D3E76A7" w14:textId="1E5B0BDD" w:rsidR="004C721F" w:rsidRPr="004C721F" w:rsidRDefault="004C721F" w:rsidP="004C721F">
            <w:pPr>
              <w:pStyle w:val="Sansinterligne"/>
              <w:rPr>
                <w:rFonts w:cstheme="minorHAnsi"/>
                <w:lang w:val="en-US"/>
              </w:rPr>
            </w:pPr>
            <w:r w:rsidRPr="004C721F">
              <w:rPr>
                <w:rFonts w:cstheme="minorHAnsi"/>
              </w:rPr>
              <w:t>Dalemans</w:t>
            </w:r>
          </w:p>
        </w:tc>
      </w:tr>
    </w:tbl>
    <w:p w14:paraId="57A142CA" w14:textId="030B9B1F" w:rsidR="00910684" w:rsidRPr="00910684" w:rsidRDefault="00910684" w:rsidP="00910684">
      <w:pPr>
        <w:pStyle w:val="Titre2"/>
        <w:rPr>
          <w:lang w:val="en-US"/>
        </w:rPr>
      </w:pPr>
      <w:r w:rsidRPr="00910684">
        <w:rPr>
          <w:lang w:val="en-US"/>
        </w:rPr>
        <w:t xml:space="preserve">Characteristics of S.Vx alarm control </w:t>
      </w:r>
      <w:r>
        <w:rPr>
          <w:lang w:val="en-US"/>
        </w:rPr>
        <w:t>unit</w:t>
      </w:r>
      <w:r w:rsidRPr="00910684">
        <w:rPr>
          <w:lang w:val="en-US"/>
        </w:rPr>
        <w:t>:</w:t>
      </w:r>
    </w:p>
    <w:tbl>
      <w:tblPr>
        <w:tblW w:w="9212" w:type="dxa"/>
        <w:tblLayout w:type="fixed"/>
        <w:tblCellMar>
          <w:left w:w="70" w:type="dxa"/>
          <w:right w:w="70" w:type="dxa"/>
        </w:tblCellMar>
        <w:tblLook w:val="0000" w:firstRow="0" w:lastRow="0" w:firstColumn="0" w:lastColumn="0" w:noHBand="0" w:noVBand="0"/>
      </w:tblPr>
      <w:tblGrid>
        <w:gridCol w:w="2835"/>
        <w:gridCol w:w="6377"/>
      </w:tblGrid>
      <w:tr w:rsidR="006B18EC" w:rsidRPr="00311677" w14:paraId="11C28A23" w14:textId="77777777" w:rsidTr="002142E2">
        <w:trPr>
          <w:trHeight w:val="300"/>
        </w:trPr>
        <w:tc>
          <w:tcPr>
            <w:tcW w:w="2835" w:type="dxa"/>
            <w:vAlign w:val="center"/>
          </w:tcPr>
          <w:p w14:paraId="25FAEFD8" w14:textId="4178FB4C" w:rsidR="006B18EC" w:rsidRPr="009A3860" w:rsidRDefault="006B18EC" w:rsidP="006B18EC">
            <w:pPr>
              <w:pStyle w:val="Sansinterligne"/>
              <w:rPr>
                <w:rFonts w:cstheme="minorHAnsi"/>
              </w:rPr>
            </w:pPr>
            <w:r>
              <w:rPr>
                <w:rStyle w:val="lev"/>
              </w:rPr>
              <w:t>Input types:</w:t>
            </w:r>
          </w:p>
        </w:tc>
        <w:tc>
          <w:tcPr>
            <w:tcW w:w="6377" w:type="dxa"/>
            <w:vAlign w:val="center"/>
          </w:tcPr>
          <w:p w14:paraId="26CFECF7" w14:textId="0AC4C3C3" w:rsidR="006B18EC" w:rsidRPr="009A3860" w:rsidRDefault="006B18EC" w:rsidP="006B18EC">
            <w:pPr>
              <w:pStyle w:val="Sansinterligne"/>
              <w:rPr>
                <w:rFonts w:cstheme="minorHAnsi"/>
              </w:rPr>
            </w:pPr>
            <w:r>
              <w:t>Serial – CAN Bus</w:t>
            </w:r>
          </w:p>
        </w:tc>
      </w:tr>
      <w:tr w:rsidR="006B18EC" w:rsidRPr="00B461C7" w14:paraId="7AE1C1C1" w14:textId="77777777" w:rsidTr="002142E2">
        <w:trPr>
          <w:trHeight w:val="300"/>
        </w:trPr>
        <w:tc>
          <w:tcPr>
            <w:tcW w:w="2835" w:type="dxa"/>
            <w:vAlign w:val="center"/>
          </w:tcPr>
          <w:p w14:paraId="6F3A2259" w14:textId="6950FAC4" w:rsidR="006B18EC" w:rsidRPr="009A3860" w:rsidRDefault="006B18EC" w:rsidP="006B18EC">
            <w:pPr>
              <w:pStyle w:val="Sansinterligne"/>
              <w:rPr>
                <w:rFonts w:cstheme="minorHAnsi"/>
              </w:rPr>
            </w:pPr>
            <w:r>
              <w:rPr>
                <w:rStyle w:val="lev"/>
              </w:rPr>
              <w:t>Minimum number of inputs:</w:t>
            </w:r>
          </w:p>
        </w:tc>
        <w:tc>
          <w:tcPr>
            <w:tcW w:w="6377" w:type="dxa"/>
            <w:vAlign w:val="center"/>
          </w:tcPr>
          <w:p w14:paraId="2444B508" w14:textId="406B4F5A" w:rsidR="006B18EC" w:rsidRPr="006B18EC" w:rsidRDefault="006B18EC" w:rsidP="006B18EC">
            <w:pPr>
              <w:pStyle w:val="Sansinterligne"/>
              <w:rPr>
                <w:rFonts w:cstheme="minorHAnsi"/>
                <w:lang w:val="en-US"/>
              </w:rPr>
            </w:pPr>
            <w:r w:rsidRPr="006B18EC">
              <w:rPr>
                <w:lang w:val="en-US"/>
              </w:rPr>
              <w:t>Depending on number of detectors</w:t>
            </w:r>
          </w:p>
        </w:tc>
      </w:tr>
      <w:tr w:rsidR="006B18EC" w:rsidRPr="00311677" w14:paraId="1E1417A2" w14:textId="77777777" w:rsidTr="002142E2">
        <w:trPr>
          <w:trHeight w:val="300"/>
        </w:trPr>
        <w:tc>
          <w:tcPr>
            <w:tcW w:w="2835" w:type="dxa"/>
            <w:vAlign w:val="center"/>
          </w:tcPr>
          <w:p w14:paraId="41D2FEC0" w14:textId="1CF34875" w:rsidR="006B18EC" w:rsidRPr="009A3860" w:rsidRDefault="006B18EC" w:rsidP="006B18EC">
            <w:pPr>
              <w:pStyle w:val="Sansinterligne"/>
              <w:rPr>
                <w:rFonts w:cstheme="minorHAnsi"/>
              </w:rPr>
            </w:pPr>
            <w:r>
              <w:rPr>
                <w:rStyle w:val="lev"/>
              </w:rPr>
              <w:t>Maximum number of inputs:</w:t>
            </w:r>
          </w:p>
        </w:tc>
        <w:tc>
          <w:tcPr>
            <w:tcW w:w="6377" w:type="dxa"/>
            <w:vAlign w:val="center"/>
          </w:tcPr>
          <w:p w14:paraId="5683EC7B" w14:textId="0548B5C0" w:rsidR="006B18EC" w:rsidRPr="009A3860" w:rsidRDefault="006B18EC" w:rsidP="006B18EC">
            <w:pPr>
              <w:pStyle w:val="Sansinterligne"/>
              <w:rPr>
                <w:rFonts w:cstheme="minorHAnsi"/>
              </w:rPr>
            </w:pPr>
            <w:r>
              <w:t>240</w:t>
            </w:r>
          </w:p>
        </w:tc>
      </w:tr>
      <w:tr w:rsidR="006B18EC" w:rsidRPr="00311677" w14:paraId="5B8FE5EC" w14:textId="77777777" w:rsidTr="002142E2">
        <w:trPr>
          <w:trHeight w:val="300"/>
        </w:trPr>
        <w:tc>
          <w:tcPr>
            <w:tcW w:w="2835" w:type="dxa"/>
            <w:vAlign w:val="center"/>
          </w:tcPr>
          <w:p w14:paraId="03DB5961" w14:textId="7FFBD2EE" w:rsidR="006B18EC" w:rsidRPr="009A3860" w:rsidRDefault="006B18EC" w:rsidP="006B18EC">
            <w:pPr>
              <w:pStyle w:val="Sansinterligne"/>
              <w:rPr>
                <w:rFonts w:cstheme="minorHAnsi"/>
              </w:rPr>
            </w:pPr>
            <w:r>
              <w:rPr>
                <w:rStyle w:val="lev"/>
              </w:rPr>
              <w:t>Display:</w:t>
            </w:r>
          </w:p>
        </w:tc>
        <w:tc>
          <w:tcPr>
            <w:tcW w:w="6377" w:type="dxa"/>
            <w:vAlign w:val="center"/>
          </w:tcPr>
          <w:p w14:paraId="11008235" w14:textId="46DB11A6" w:rsidR="006B18EC" w:rsidRPr="009A3860" w:rsidRDefault="006B18EC" w:rsidP="006B18EC">
            <w:pPr>
              <w:pStyle w:val="Sansinterligne"/>
              <w:rPr>
                <w:rFonts w:cstheme="minorHAnsi"/>
              </w:rPr>
            </w:pPr>
            <w:r>
              <w:t>Touchscreen and LED indicators</w:t>
            </w:r>
          </w:p>
        </w:tc>
      </w:tr>
      <w:tr w:rsidR="006B18EC" w:rsidRPr="00311677" w14:paraId="1ABDC0B8" w14:textId="77777777" w:rsidTr="002142E2">
        <w:trPr>
          <w:trHeight w:val="300"/>
        </w:trPr>
        <w:tc>
          <w:tcPr>
            <w:tcW w:w="2835" w:type="dxa"/>
            <w:vAlign w:val="center"/>
          </w:tcPr>
          <w:p w14:paraId="3A747131" w14:textId="1B3E6727" w:rsidR="006B18EC" w:rsidRPr="009A3860" w:rsidRDefault="006B18EC" w:rsidP="006B18EC">
            <w:pPr>
              <w:pStyle w:val="Sansinterligne"/>
              <w:rPr>
                <w:rFonts w:cstheme="minorHAnsi"/>
              </w:rPr>
            </w:pPr>
            <w:r>
              <w:rPr>
                <w:rStyle w:val="lev"/>
              </w:rPr>
              <w:t>Alarms:</w:t>
            </w:r>
          </w:p>
        </w:tc>
        <w:tc>
          <w:tcPr>
            <w:tcW w:w="6377" w:type="dxa"/>
            <w:vAlign w:val="center"/>
          </w:tcPr>
          <w:p w14:paraId="20273234" w14:textId="04FA76AA" w:rsidR="006B18EC" w:rsidRPr="009A3860" w:rsidRDefault="006B18EC" w:rsidP="006B18EC">
            <w:pPr>
              <w:pStyle w:val="Sansinterligne"/>
              <w:rPr>
                <w:rFonts w:cstheme="minorHAnsi"/>
              </w:rPr>
            </w:pPr>
            <w:r>
              <w:t>4 programmable thresholds</w:t>
            </w:r>
          </w:p>
        </w:tc>
      </w:tr>
      <w:tr w:rsidR="006B18EC" w:rsidRPr="00311677" w14:paraId="64C6C77C" w14:textId="77777777" w:rsidTr="002142E2">
        <w:trPr>
          <w:trHeight w:val="300"/>
        </w:trPr>
        <w:tc>
          <w:tcPr>
            <w:tcW w:w="2835" w:type="dxa"/>
            <w:vAlign w:val="center"/>
          </w:tcPr>
          <w:p w14:paraId="7C9725C9" w14:textId="7C7864B6" w:rsidR="006B18EC" w:rsidRPr="009A3860" w:rsidRDefault="006B18EC" w:rsidP="006B18EC">
            <w:pPr>
              <w:pStyle w:val="Sansinterligne"/>
              <w:rPr>
                <w:rFonts w:cstheme="minorHAnsi"/>
              </w:rPr>
            </w:pPr>
            <w:r>
              <w:rPr>
                <w:rStyle w:val="lev"/>
              </w:rPr>
              <w:t>Fault:</w:t>
            </w:r>
          </w:p>
        </w:tc>
        <w:tc>
          <w:tcPr>
            <w:tcW w:w="6377" w:type="dxa"/>
            <w:vAlign w:val="center"/>
          </w:tcPr>
          <w:p w14:paraId="4D919325" w14:textId="286570F9" w:rsidR="006B18EC" w:rsidRPr="009A3860" w:rsidRDefault="006B18EC" w:rsidP="006B18EC">
            <w:pPr>
              <w:pStyle w:val="Sansinterligne"/>
              <w:rPr>
                <w:rFonts w:cstheme="minorHAnsi"/>
              </w:rPr>
            </w:pPr>
            <w:r>
              <w:t>1 threshold</w:t>
            </w:r>
          </w:p>
        </w:tc>
      </w:tr>
      <w:tr w:rsidR="00D233BF" w:rsidRPr="00311677" w14:paraId="0EB6C016" w14:textId="77777777" w:rsidTr="002142E2">
        <w:trPr>
          <w:trHeight w:val="300"/>
        </w:trPr>
        <w:tc>
          <w:tcPr>
            <w:tcW w:w="2835" w:type="dxa"/>
            <w:vAlign w:val="center"/>
          </w:tcPr>
          <w:p w14:paraId="4A72D35C" w14:textId="2561A3CC" w:rsidR="00D233BF" w:rsidRDefault="00D233BF" w:rsidP="006B18EC">
            <w:pPr>
              <w:pStyle w:val="Sansinterligne"/>
              <w:rPr>
                <w:rStyle w:val="lev"/>
              </w:rPr>
            </w:pPr>
            <w:r>
              <w:rPr>
                <w:rStyle w:val="lev"/>
              </w:rPr>
              <w:t>Outputs</w:t>
            </w:r>
          </w:p>
        </w:tc>
        <w:tc>
          <w:tcPr>
            <w:tcW w:w="6377" w:type="dxa"/>
            <w:vAlign w:val="center"/>
          </w:tcPr>
          <w:p w14:paraId="32234910" w14:textId="77777777" w:rsidR="00D233BF" w:rsidRDefault="00D233BF" w:rsidP="006B18EC">
            <w:pPr>
              <w:pStyle w:val="Sansinterligne"/>
            </w:pPr>
          </w:p>
        </w:tc>
      </w:tr>
      <w:tr w:rsidR="006B18EC" w:rsidRPr="00B461C7" w14:paraId="09EB6C08" w14:textId="77777777" w:rsidTr="002142E2">
        <w:trPr>
          <w:trHeight w:val="300"/>
        </w:trPr>
        <w:tc>
          <w:tcPr>
            <w:tcW w:w="2835" w:type="dxa"/>
            <w:vAlign w:val="center"/>
          </w:tcPr>
          <w:p w14:paraId="38DFC01B" w14:textId="684C92D5" w:rsidR="006B18EC" w:rsidRPr="009A3860" w:rsidRDefault="00D233BF" w:rsidP="00D233BF">
            <w:pPr>
              <w:pStyle w:val="Sansinterligne"/>
              <w:ind w:left="217"/>
              <w:rPr>
                <w:rFonts w:cstheme="minorHAnsi"/>
              </w:rPr>
            </w:pPr>
            <w:r>
              <w:rPr>
                <w:rStyle w:val="lev"/>
              </w:rPr>
              <w:t>T</w:t>
            </w:r>
            <w:r w:rsidR="006B18EC">
              <w:rPr>
                <w:rStyle w:val="lev"/>
              </w:rPr>
              <w:t>ype:</w:t>
            </w:r>
          </w:p>
        </w:tc>
        <w:tc>
          <w:tcPr>
            <w:tcW w:w="6377" w:type="dxa"/>
            <w:vAlign w:val="center"/>
          </w:tcPr>
          <w:p w14:paraId="7AD9A066" w14:textId="293445ED" w:rsidR="006B18EC" w:rsidRPr="006B18EC" w:rsidRDefault="006B18EC" w:rsidP="006B18EC">
            <w:pPr>
              <w:pStyle w:val="Sansinterligne"/>
              <w:rPr>
                <w:rFonts w:cstheme="minorHAnsi"/>
                <w:lang w:val="en-US"/>
              </w:rPr>
            </w:pPr>
            <w:r w:rsidRPr="006B18EC">
              <w:rPr>
                <w:lang w:val="en-US"/>
              </w:rPr>
              <w:t>Relay with potential-free changeover contact</w:t>
            </w:r>
          </w:p>
        </w:tc>
      </w:tr>
      <w:tr w:rsidR="006B18EC" w:rsidRPr="00311677" w14:paraId="456F7164" w14:textId="77777777" w:rsidTr="002142E2">
        <w:trPr>
          <w:trHeight w:val="300"/>
        </w:trPr>
        <w:tc>
          <w:tcPr>
            <w:tcW w:w="2835" w:type="dxa"/>
            <w:vAlign w:val="center"/>
          </w:tcPr>
          <w:p w14:paraId="279C35DD" w14:textId="1155CF5C" w:rsidR="006B18EC" w:rsidRPr="009A3860" w:rsidRDefault="006B18EC" w:rsidP="00D233BF">
            <w:pPr>
              <w:pStyle w:val="Sansinterligne"/>
              <w:ind w:left="217"/>
              <w:rPr>
                <w:rFonts w:cstheme="minorHAnsi"/>
              </w:rPr>
            </w:pPr>
            <w:r>
              <w:rPr>
                <w:rStyle w:val="lev"/>
              </w:rPr>
              <w:t>Breaking capacity:</w:t>
            </w:r>
          </w:p>
        </w:tc>
        <w:tc>
          <w:tcPr>
            <w:tcW w:w="6377" w:type="dxa"/>
            <w:vAlign w:val="center"/>
          </w:tcPr>
          <w:p w14:paraId="2ECB39A6" w14:textId="4AF86A40" w:rsidR="006B18EC" w:rsidRPr="009A3860" w:rsidRDefault="006B18EC" w:rsidP="006B18EC">
            <w:pPr>
              <w:pStyle w:val="Sansinterligne"/>
              <w:rPr>
                <w:rFonts w:cstheme="minorHAnsi"/>
              </w:rPr>
            </w:pPr>
            <w:r>
              <w:t>Max. 3A – 230 VAC</w:t>
            </w:r>
          </w:p>
        </w:tc>
      </w:tr>
      <w:tr w:rsidR="006B18EC" w:rsidRPr="00311677" w14:paraId="7A9FB567" w14:textId="77777777" w:rsidTr="002142E2">
        <w:trPr>
          <w:trHeight w:val="300"/>
        </w:trPr>
        <w:tc>
          <w:tcPr>
            <w:tcW w:w="2835" w:type="dxa"/>
            <w:vAlign w:val="center"/>
          </w:tcPr>
          <w:p w14:paraId="5F5DEC3B" w14:textId="209DE747" w:rsidR="006B18EC" w:rsidRPr="009A3860" w:rsidRDefault="006B18EC" w:rsidP="00D233BF">
            <w:pPr>
              <w:pStyle w:val="Sansinterligne"/>
              <w:ind w:left="217"/>
              <w:rPr>
                <w:rFonts w:cstheme="minorHAnsi"/>
              </w:rPr>
            </w:pPr>
            <w:r>
              <w:rPr>
                <w:rStyle w:val="lev"/>
              </w:rPr>
              <w:t>Number of relays:</w:t>
            </w:r>
          </w:p>
        </w:tc>
        <w:tc>
          <w:tcPr>
            <w:tcW w:w="6377" w:type="dxa"/>
            <w:vAlign w:val="center"/>
          </w:tcPr>
          <w:p w14:paraId="313C8AA5" w14:textId="770608ED" w:rsidR="006B18EC" w:rsidRPr="009A3860" w:rsidRDefault="006B18EC" w:rsidP="006B18EC">
            <w:pPr>
              <w:pStyle w:val="Sansinterligne"/>
              <w:rPr>
                <w:rFonts w:cstheme="minorHAnsi"/>
                <w:lang w:val="en-GB"/>
              </w:rPr>
            </w:pPr>
            <w:r>
              <w:t>6 programmable + 1 fault relay</w:t>
            </w:r>
          </w:p>
        </w:tc>
      </w:tr>
      <w:tr w:rsidR="001031AF" w:rsidRPr="00311677" w14:paraId="4F2FDEE6" w14:textId="77777777" w:rsidTr="002142E2">
        <w:trPr>
          <w:trHeight w:val="300"/>
        </w:trPr>
        <w:tc>
          <w:tcPr>
            <w:tcW w:w="2835" w:type="dxa"/>
            <w:vAlign w:val="center"/>
          </w:tcPr>
          <w:p w14:paraId="2F8DBE7A" w14:textId="616ADD7E" w:rsidR="001031AF" w:rsidRDefault="001031AF" w:rsidP="001031AF">
            <w:pPr>
              <w:pStyle w:val="Sansinterligne"/>
              <w:rPr>
                <w:rStyle w:val="lev"/>
              </w:rPr>
            </w:pPr>
            <w:r>
              <w:rPr>
                <w:rStyle w:val="lev"/>
              </w:rPr>
              <w:t>Alarm indicators :</w:t>
            </w:r>
          </w:p>
        </w:tc>
        <w:tc>
          <w:tcPr>
            <w:tcW w:w="6377" w:type="dxa"/>
            <w:vAlign w:val="center"/>
          </w:tcPr>
          <w:p w14:paraId="6BD1156D" w14:textId="02BEC9C5" w:rsidR="001031AF" w:rsidRDefault="001031AF" w:rsidP="006B18EC">
            <w:pPr>
              <w:pStyle w:val="Sansinterligne"/>
            </w:pPr>
            <w:r>
              <w:t>Internal buzzer</w:t>
            </w:r>
          </w:p>
        </w:tc>
      </w:tr>
      <w:tr w:rsidR="00F9294C" w:rsidRPr="00B461C7" w14:paraId="3B6CA83A" w14:textId="77777777" w:rsidTr="002142E2">
        <w:trPr>
          <w:trHeight w:val="300"/>
        </w:trPr>
        <w:tc>
          <w:tcPr>
            <w:tcW w:w="2835" w:type="dxa"/>
            <w:vAlign w:val="center"/>
          </w:tcPr>
          <w:p w14:paraId="5B7945CB" w14:textId="77777777" w:rsidR="00F9294C" w:rsidRDefault="00F9294C" w:rsidP="00D233BF">
            <w:pPr>
              <w:pStyle w:val="Sansinterligne"/>
              <w:ind w:left="217"/>
              <w:rPr>
                <w:rStyle w:val="lev"/>
              </w:rPr>
            </w:pPr>
          </w:p>
        </w:tc>
        <w:tc>
          <w:tcPr>
            <w:tcW w:w="6377" w:type="dxa"/>
            <w:vAlign w:val="center"/>
          </w:tcPr>
          <w:p w14:paraId="567757B5" w14:textId="4A015386" w:rsidR="00F9294C" w:rsidRPr="006251D3" w:rsidRDefault="001031AF" w:rsidP="006B18EC">
            <w:pPr>
              <w:pStyle w:val="Sansinterligne"/>
              <w:rPr>
                <w:lang w:val="en-US"/>
              </w:rPr>
            </w:pPr>
            <w:r w:rsidRPr="006251D3">
              <w:rPr>
                <w:lang w:val="en-US"/>
              </w:rPr>
              <w:t xml:space="preserve">Color coded LEDs </w:t>
            </w:r>
            <w:r w:rsidR="006251D3" w:rsidRPr="006251D3">
              <w:rPr>
                <w:lang w:val="en-US"/>
              </w:rPr>
              <w:t>on t</w:t>
            </w:r>
            <w:r w:rsidR="006251D3">
              <w:rPr>
                <w:lang w:val="en-US"/>
              </w:rPr>
              <w:t>he front panel</w:t>
            </w:r>
          </w:p>
        </w:tc>
      </w:tr>
      <w:tr w:rsidR="00F9294C" w:rsidRPr="006251D3" w14:paraId="03F6C0C5" w14:textId="77777777" w:rsidTr="002142E2">
        <w:trPr>
          <w:trHeight w:val="300"/>
        </w:trPr>
        <w:tc>
          <w:tcPr>
            <w:tcW w:w="2835" w:type="dxa"/>
            <w:vAlign w:val="center"/>
          </w:tcPr>
          <w:p w14:paraId="58A8270E" w14:textId="77777777" w:rsidR="00F9294C" w:rsidRPr="006251D3" w:rsidRDefault="00F9294C" w:rsidP="00D233BF">
            <w:pPr>
              <w:pStyle w:val="Sansinterligne"/>
              <w:ind w:left="217"/>
              <w:rPr>
                <w:rStyle w:val="lev"/>
                <w:lang w:val="en-US"/>
              </w:rPr>
            </w:pPr>
          </w:p>
        </w:tc>
        <w:tc>
          <w:tcPr>
            <w:tcW w:w="6377" w:type="dxa"/>
            <w:vAlign w:val="center"/>
          </w:tcPr>
          <w:p w14:paraId="45EF2F4F" w14:textId="1EEB3E12" w:rsidR="00F9294C" w:rsidRPr="006251D3" w:rsidRDefault="006251D3" w:rsidP="006B18EC">
            <w:pPr>
              <w:pStyle w:val="Sansinterligne"/>
              <w:rPr>
                <w:lang w:val="en-US"/>
              </w:rPr>
            </w:pPr>
            <w:r>
              <w:rPr>
                <w:lang w:val="en-US"/>
              </w:rPr>
              <w:t>Touchscreen display</w:t>
            </w:r>
          </w:p>
        </w:tc>
      </w:tr>
      <w:tr w:rsidR="00F9294C" w:rsidRPr="006251D3" w14:paraId="1583A0FC" w14:textId="77777777" w:rsidTr="002142E2">
        <w:trPr>
          <w:trHeight w:val="300"/>
        </w:trPr>
        <w:tc>
          <w:tcPr>
            <w:tcW w:w="2835" w:type="dxa"/>
            <w:vAlign w:val="center"/>
          </w:tcPr>
          <w:p w14:paraId="7FC011C6" w14:textId="77777777" w:rsidR="00F9294C" w:rsidRPr="006251D3" w:rsidRDefault="00F9294C" w:rsidP="00D233BF">
            <w:pPr>
              <w:pStyle w:val="Sansinterligne"/>
              <w:ind w:left="217"/>
              <w:rPr>
                <w:rStyle w:val="lev"/>
                <w:lang w:val="en-US"/>
              </w:rPr>
            </w:pPr>
          </w:p>
        </w:tc>
        <w:tc>
          <w:tcPr>
            <w:tcW w:w="6377" w:type="dxa"/>
            <w:vAlign w:val="center"/>
          </w:tcPr>
          <w:p w14:paraId="0676C581" w14:textId="434A9D3B" w:rsidR="00F9294C" w:rsidRPr="006251D3" w:rsidRDefault="006251D3" w:rsidP="006B18EC">
            <w:pPr>
              <w:pStyle w:val="Sansinterligne"/>
              <w:rPr>
                <w:lang w:val="en-US"/>
              </w:rPr>
            </w:pPr>
            <w:r>
              <w:rPr>
                <w:lang w:val="en-US"/>
              </w:rPr>
              <w:t>Active siren output 24V</w:t>
            </w:r>
            <w:r w:rsidR="00EF6A4A">
              <w:rPr>
                <w:lang w:val="en-US"/>
              </w:rPr>
              <w:t xml:space="preserve"> – 200mA</w:t>
            </w:r>
          </w:p>
        </w:tc>
      </w:tr>
      <w:tr w:rsidR="006B18EC" w:rsidRPr="00311677" w14:paraId="24AD575D" w14:textId="77777777" w:rsidTr="002142E2">
        <w:trPr>
          <w:trHeight w:val="300"/>
        </w:trPr>
        <w:tc>
          <w:tcPr>
            <w:tcW w:w="2835" w:type="dxa"/>
            <w:vAlign w:val="center"/>
          </w:tcPr>
          <w:p w14:paraId="5BFF2BF9" w14:textId="0EC97996" w:rsidR="006B18EC" w:rsidRPr="009A3860" w:rsidRDefault="006B18EC" w:rsidP="006B18EC">
            <w:pPr>
              <w:pStyle w:val="Sansinterligne"/>
              <w:rPr>
                <w:rFonts w:cstheme="minorHAnsi"/>
              </w:rPr>
            </w:pPr>
            <w:r>
              <w:rPr>
                <w:rStyle w:val="lev"/>
              </w:rPr>
              <w:t>Programming:</w:t>
            </w:r>
          </w:p>
        </w:tc>
        <w:tc>
          <w:tcPr>
            <w:tcW w:w="6377" w:type="dxa"/>
            <w:vAlign w:val="center"/>
          </w:tcPr>
          <w:p w14:paraId="6746DD86" w14:textId="549ECE10" w:rsidR="006B18EC" w:rsidRPr="009A3860" w:rsidRDefault="006B18EC" w:rsidP="006B18EC">
            <w:pPr>
              <w:pStyle w:val="Sansinterligne"/>
              <w:rPr>
                <w:rFonts w:cstheme="minorHAnsi"/>
              </w:rPr>
            </w:pPr>
            <w:r>
              <w:t>Software in Windows environment</w:t>
            </w:r>
          </w:p>
        </w:tc>
      </w:tr>
      <w:tr w:rsidR="006B18EC" w:rsidRPr="00311677" w14:paraId="593F5F5F" w14:textId="77777777" w:rsidTr="002142E2">
        <w:trPr>
          <w:trHeight w:val="300"/>
        </w:trPr>
        <w:tc>
          <w:tcPr>
            <w:tcW w:w="2835" w:type="dxa"/>
            <w:vAlign w:val="center"/>
          </w:tcPr>
          <w:p w14:paraId="28FD6407" w14:textId="13DDD8B2" w:rsidR="006B18EC" w:rsidRPr="009A3860" w:rsidRDefault="006B18EC" w:rsidP="006B18EC">
            <w:pPr>
              <w:pStyle w:val="Sansinterligne"/>
              <w:rPr>
                <w:rFonts w:cstheme="minorHAnsi"/>
              </w:rPr>
            </w:pPr>
            <w:r>
              <w:rPr>
                <w:rStyle w:val="lev"/>
              </w:rPr>
              <w:t>Power supply:</w:t>
            </w:r>
          </w:p>
        </w:tc>
        <w:tc>
          <w:tcPr>
            <w:tcW w:w="6377" w:type="dxa"/>
            <w:vAlign w:val="center"/>
          </w:tcPr>
          <w:p w14:paraId="1BF320D5" w14:textId="5CE190BF" w:rsidR="006B18EC" w:rsidRPr="009A3860" w:rsidRDefault="006B18EC" w:rsidP="006B18EC">
            <w:pPr>
              <w:pStyle w:val="Sansinterligne"/>
              <w:rPr>
                <w:rFonts w:cstheme="minorHAnsi"/>
              </w:rPr>
            </w:pPr>
            <w:r>
              <w:t>230 VAC – 50 Hz</w:t>
            </w:r>
          </w:p>
        </w:tc>
      </w:tr>
      <w:tr w:rsidR="006B18EC" w:rsidRPr="00311677" w14:paraId="276585F4" w14:textId="77777777" w:rsidTr="002142E2">
        <w:trPr>
          <w:trHeight w:val="300"/>
        </w:trPr>
        <w:tc>
          <w:tcPr>
            <w:tcW w:w="2835" w:type="dxa"/>
            <w:vAlign w:val="center"/>
          </w:tcPr>
          <w:p w14:paraId="6F3AB11A" w14:textId="05E84359" w:rsidR="006B18EC" w:rsidRPr="009A3860" w:rsidRDefault="006B18EC" w:rsidP="006B18EC">
            <w:pPr>
              <w:pStyle w:val="Sansinterligne"/>
              <w:rPr>
                <w:rFonts w:cstheme="minorHAnsi"/>
              </w:rPr>
            </w:pPr>
            <w:r>
              <w:rPr>
                <w:rStyle w:val="lev"/>
              </w:rPr>
              <w:t>Standby autonomy:</w:t>
            </w:r>
          </w:p>
        </w:tc>
        <w:tc>
          <w:tcPr>
            <w:tcW w:w="6377" w:type="dxa"/>
            <w:vAlign w:val="center"/>
          </w:tcPr>
          <w:p w14:paraId="39A91A5F" w14:textId="6CB920A0" w:rsidR="006B18EC" w:rsidRPr="009A3860" w:rsidRDefault="006B18EC" w:rsidP="006B18EC">
            <w:pPr>
              <w:pStyle w:val="Sansinterligne"/>
              <w:rPr>
                <w:rFonts w:cstheme="minorHAnsi"/>
              </w:rPr>
            </w:pPr>
            <w:r>
              <w:t>6 hours via batteries</w:t>
            </w:r>
          </w:p>
        </w:tc>
      </w:tr>
      <w:tr w:rsidR="00EF6A4A" w:rsidRPr="00311677" w14:paraId="21CEEE0E" w14:textId="77777777" w:rsidTr="002142E2">
        <w:trPr>
          <w:trHeight w:val="300"/>
        </w:trPr>
        <w:tc>
          <w:tcPr>
            <w:tcW w:w="2835" w:type="dxa"/>
            <w:vAlign w:val="center"/>
          </w:tcPr>
          <w:p w14:paraId="34F074D0" w14:textId="260DB9B7" w:rsidR="00EF6A4A" w:rsidRDefault="00EF6A4A" w:rsidP="006B18EC">
            <w:pPr>
              <w:pStyle w:val="Sansinterligne"/>
              <w:rPr>
                <w:rStyle w:val="lev"/>
              </w:rPr>
            </w:pPr>
            <w:r>
              <w:rPr>
                <w:rStyle w:val="lev"/>
              </w:rPr>
              <w:lastRenderedPageBreak/>
              <w:t>Batteries charging :</w:t>
            </w:r>
          </w:p>
        </w:tc>
        <w:tc>
          <w:tcPr>
            <w:tcW w:w="6377" w:type="dxa"/>
            <w:vAlign w:val="center"/>
          </w:tcPr>
          <w:p w14:paraId="07BE1241" w14:textId="76721E2E" w:rsidR="00EF6A4A" w:rsidRDefault="00EF6A4A" w:rsidP="006B18EC">
            <w:pPr>
              <w:pStyle w:val="Sansinterligne"/>
            </w:pPr>
            <w:r>
              <w:t>27.6V DC – 1.5A</w:t>
            </w:r>
          </w:p>
        </w:tc>
      </w:tr>
      <w:tr w:rsidR="006B18EC" w:rsidRPr="00311677" w14:paraId="1E532EF2" w14:textId="77777777" w:rsidTr="002142E2">
        <w:trPr>
          <w:trHeight w:val="300"/>
        </w:trPr>
        <w:tc>
          <w:tcPr>
            <w:tcW w:w="2835" w:type="dxa"/>
            <w:vAlign w:val="center"/>
          </w:tcPr>
          <w:p w14:paraId="7CD0BA81" w14:textId="5AA47434" w:rsidR="006B18EC" w:rsidRPr="009A3860" w:rsidRDefault="006B18EC" w:rsidP="006B18EC">
            <w:pPr>
              <w:pStyle w:val="Sansinterligne"/>
              <w:rPr>
                <w:rFonts w:cstheme="minorHAnsi"/>
              </w:rPr>
            </w:pPr>
            <w:r>
              <w:rPr>
                <w:rStyle w:val="lev"/>
              </w:rPr>
              <w:t>Enclosure</w:t>
            </w:r>
            <w:r w:rsidR="00EF6A4A">
              <w:rPr>
                <w:rStyle w:val="lev"/>
              </w:rPr>
              <w:t xml:space="preserve"> </w:t>
            </w:r>
            <w:r>
              <w:rPr>
                <w:rStyle w:val="lev"/>
              </w:rPr>
              <w:t>:</w:t>
            </w:r>
          </w:p>
        </w:tc>
        <w:tc>
          <w:tcPr>
            <w:tcW w:w="6377" w:type="dxa"/>
            <w:vAlign w:val="center"/>
          </w:tcPr>
          <w:p w14:paraId="6E8FD109" w14:textId="7976F670" w:rsidR="006B18EC" w:rsidRPr="009A3860" w:rsidRDefault="006B18EC" w:rsidP="006B18EC">
            <w:pPr>
              <w:pStyle w:val="Sansinterligne"/>
              <w:rPr>
                <w:rFonts w:cstheme="minorHAnsi"/>
              </w:rPr>
            </w:pPr>
            <w:r>
              <w:t>Metal IP55</w:t>
            </w:r>
          </w:p>
        </w:tc>
      </w:tr>
      <w:tr w:rsidR="00EF6A4A" w:rsidRPr="00311677" w14:paraId="35176936" w14:textId="77777777" w:rsidTr="002142E2">
        <w:trPr>
          <w:trHeight w:val="300"/>
        </w:trPr>
        <w:tc>
          <w:tcPr>
            <w:tcW w:w="2835" w:type="dxa"/>
            <w:vAlign w:val="center"/>
          </w:tcPr>
          <w:p w14:paraId="1BF52F10" w14:textId="46F25B46" w:rsidR="00EF6A4A" w:rsidRDefault="00EF6A4A" w:rsidP="006B18EC">
            <w:pPr>
              <w:pStyle w:val="Sansinterligne"/>
              <w:rPr>
                <w:rStyle w:val="lev"/>
              </w:rPr>
            </w:pPr>
            <w:r>
              <w:rPr>
                <w:rStyle w:val="lev"/>
              </w:rPr>
              <w:t>Other functions :</w:t>
            </w:r>
          </w:p>
        </w:tc>
        <w:tc>
          <w:tcPr>
            <w:tcW w:w="6377" w:type="dxa"/>
            <w:vAlign w:val="center"/>
          </w:tcPr>
          <w:p w14:paraId="4C3EE41C" w14:textId="77777777" w:rsidR="00931E43" w:rsidRDefault="00931E43" w:rsidP="00E456A5">
            <w:pPr>
              <w:pStyle w:val="Sansinterligne"/>
              <w:rPr>
                <w:lang w:val="en-US"/>
              </w:rPr>
            </w:pPr>
            <w:r w:rsidRPr="00931E43">
              <w:rPr>
                <w:lang w:val="en-US"/>
              </w:rPr>
              <w:t>Manual / automatic reset</w:t>
            </w:r>
          </w:p>
          <w:p w14:paraId="2FF86288" w14:textId="1982DC01" w:rsidR="00931E43" w:rsidRPr="00931E43" w:rsidRDefault="00931E43" w:rsidP="00E456A5">
            <w:pPr>
              <w:pStyle w:val="Sansinterligne"/>
              <w:rPr>
                <w:lang w:val="en-US"/>
              </w:rPr>
            </w:pPr>
            <w:r w:rsidRPr="00931E43">
              <w:rPr>
                <w:lang w:val="en-US"/>
              </w:rPr>
              <w:t>Recording of events and/or measurements</w:t>
            </w:r>
          </w:p>
          <w:p w14:paraId="66E8B6D3" w14:textId="77777777" w:rsidR="00931E43" w:rsidRPr="00931E43" w:rsidRDefault="00931E43" w:rsidP="00E456A5">
            <w:pPr>
              <w:pStyle w:val="Sansinterligne"/>
              <w:rPr>
                <w:lang w:val="en-US"/>
              </w:rPr>
            </w:pPr>
            <w:r w:rsidRPr="00931E43">
              <w:rPr>
                <w:lang w:val="en-US"/>
              </w:rPr>
              <w:t>Local network connectivity (via Ethernet, Modbus, TCP)</w:t>
            </w:r>
          </w:p>
          <w:p w14:paraId="08BA9812" w14:textId="77777777" w:rsidR="00931E43" w:rsidRPr="00931E43" w:rsidRDefault="00931E43" w:rsidP="00E456A5">
            <w:pPr>
              <w:pStyle w:val="Sansinterligne"/>
              <w:rPr>
                <w:lang w:val="en-US"/>
              </w:rPr>
            </w:pPr>
            <w:r w:rsidRPr="00931E43">
              <w:rPr>
                <w:lang w:val="en-US"/>
              </w:rPr>
              <w:t>Alarm relay test function</w:t>
            </w:r>
          </w:p>
          <w:p w14:paraId="79688EBA" w14:textId="77777777" w:rsidR="00931E43" w:rsidRPr="00931E43" w:rsidRDefault="00931E43" w:rsidP="00E456A5">
            <w:pPr>
              <w:pStyle w:val="Sansinterligne"/>
              <w:rPr>
                <w:lang w:val="en-US"/>
              </w:rPr>
            </w:pPr>
            <w:r w:rsidRPr="00931E43">
              <w:rPr>
                <w:lang w:val="en-US"/>
              </w:rPr>
              <w:t>Adjustable behavior of alarm relays</w:t>
            </w:r>
          </w:p>
          <w:p w14:paraId="3B386B82" w14:textId="5B5253C7" w:rsidR="00931E43" w:rsidRPr="00311677" w:rsidRDefault="00931E43" w:rsidP="00E456A5">
            <w:pPr>
              <w:pStyle w:val="Sansinterligne"/>
            </w:pPr>
            <w:r w:rsidRPr="00311677">
              <w:t>Protect</w:t>
            </w:r>
            <w:r w:rsidR="00373836">
              <w:t>ed</w:t>
            </w:r>
            <w:r w:rsidRPr="00311677">
              <w:t xml:space="preserve"> test functions</w:t>
            </w:r>
          </w:p>
          <w:p w14:paraId="281B2998" w14:textId="77777777" w:rsidR="00EF6A4A" w:rsidRDefault="00EF6A4A" w:rsidP="006B18EC">
            <w:pPr>
              <w:pStyle w:val="Sansinterligne"/>
            </w:pPr>
          </w:p>
        </w:tc>
      </w:tr>
      <w:tr w:rsidR="006B18EC" w:rsidRPr="00311677" w14:paraId="21432E30" w14:textId="77777777" w:rsidTr="002142E2">
        <w:trPr>
          <w:trHeight w:val="300"/>
        </w:trPr>
        <w:tc>
          <w:tcPr>
            <w:tcW w:w="2835" w:type="dxa"/>
            <w:vAlign w:val="center"/>
          </w:tcPr>
          <w:p w14:paraId="783CCA4F" w14:textId="1A5D05AE" w:rsidR="006B18EC" w:rsidRPr="009A3860" w:rsidRDefault="006B18EC" w:rsidP="006B18EC">
            <w:pPr>
              <w:pStyle w:val="Sansinterligne"/>
              <w:rPr>
                <w:rFonts w:cstheme="minorHAnsi"/>
              </w:rPr>
            </w:pPr>
            <w:r>
              <w:rPr>
                <w:rStyle w:val="lev"/>
              </w:rPr>
              <w:t>Standard:</w:t>
            </w:r>
          </w:p>
        </w:tc>
        <w:tc>
          <w:tcPr>
            <w:tcW w:w="6377" w:type="dxa"/>
            <w:vAlign w:val="center"/>
          </w:tcPr>
          <w:p w14:paraId="4F2A3514" w14:textId="58F87775" w:rsidR="006B18EC" w:rsidRPr="009A3860" w:rsidRDefault="006B18EC" w:rsidP="006B18EC">
            <w:pPr>
              <w:pStyle w:val="Sansinterligne"/>
              <w:rPr>
                <w:rFonts w:cstheme="minorHAnsi"/>
              </w:rPr>
            </w:pPr>
            <w:r>
              <w:t>Compliant with EN 50545-1</w:t>
            </w:r>
          </w:p>
        </w:tc>
      </w:tr>
      <w:tr w:rsidR="006B18EC" w:rsidRPr="00311677" w14:paraId="2506CC79" w14:textId="77777777" w:rsidTr="002142E2">
        <w:trPr>
          <w:trHeight w:val="300"/>
        </w:trPr>
        <w:tc>
          <w:tcPr>
            <w:tcW w:w="2835" w:type="dxa"/>
            <w:vAlign w:val="center"/>
          </w:tcPr>
          <w:p w14:paraId="294FACD3" w14:textId="0AB45540" w:rsidR="006B18EC" w:rsidRPr="009A3860" w:rsidRDefault="006B18EC" w:rsidP="006B18EC">
            <w:pPr>
              <w:pStyle w:val="Sansinterligne"/>
              <w:rPr>
                <w:rFonts w:cstheme="minorHAnsi"/>
              </w:rPr>
            </w:pPr>
            <w:r>
              <w:rPr>
                <w:rStyle w:val="lev"/>
              </w:rPr>
              <w:t>Brand:</w:t>
            </w:r>
          </w:p>
        </w:tc>
        <w:tc>
          <w:tcPr>
            <w:tcW w:w="6377" w:type="dxa"/>
            <w:vAlign w:val="center"/>
          </w:tcPr>
          <w:p w14:paraId="70A5D5C5" w14:textId="356A5DB1" w:rsidR="006B18EC" w:rsidRPr="009A3860" w:rsidRDefault="006B18EC" w:rsidP="006B18EC">
            <w:pPr>
              <w:pStyle w:val="Sansinterligne"/>
              <w:rPr>
                <w:rFonts w:cstheme="minorHAnsi"/>
              </w:rPr>
            </w:pPr>
            <w:r>
              <w:t>Dalemans</w:t>
            </w:r>
          </w:p>
        </w:tc>
      </w:tr>
    </w:tbl>
    <w:p w14:paraId="76271B7E" w14:textId="77777777" w:rsidR="008E4DB6" w:rsidRPr="008E4DB6" w:rsidRDefault="008E4DB6" w:rsidP="008E4DB6">
      <w:pPr>
        <w:pStyle w:val="Titre1"/>
      </w:pPr>
      <w:r w:rsidRPr="008E4DB6">
        <w:t>Commissioning:</w:t>
      </w:r>
    </w:p>
    <w:p w14:paraId="0EB153EB" w14:textId="77E36584" w:rsidR="00036275" w:rsidRPr="008E4DB6" w:rsidRDefault="008E4DB6" w:rsidP="00B23DB7">
      <w:pPr>
        <w:rPr>
          <w:lang w:val="en-US"/>
        </w:rPr>
      </w:pPr>
      <w:r w:rsidRPr="008E4DB6">
        <w:rPr>
          <w:lang w:val="en-US"/>
        </w:rPr>
        <w:t>Commissioning and calibration of the system, including individual detector testing using calibration gas, shall be carried out by the manufacturer or its local representative</w:t>
      </w:r>
      <w:r>
        <w:rPr>
          <w:lang w:val="en-US"/>
        </w:rPr>
        <w:t>.</w:t>
      </w:r>
    </w:p>
    <w:p w14:paraId="430D91ED" w14:textId="77777777" w:rsidR="00322E18" w:rsidRPr="008E4DB6" w:rsidRDefault="00322E18" w:rsidP="00B23DB7">
      <w:pPr>
        <w:rPr>
          <w:lang w:val="en-US"/>
        </w:rPr>
      </w:pPr>
    </w:p>
    <w:sectPr w:rsidR="00322E18" w:rsidRPr="008E4DB6">
      <w:footerReference w:type="default" r:id="rId10"/>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5159B" w14:textId="77777777" w:rsidR="005F6A00" w:rsidRDefault="005F6A00" w:rsidP="00B23DB7">
      <w:r>
        <w:separator/>
      </w:r>
    </w:p>
  </w:endnote>
  <w:endnote w:type="continuationSeparator" w:id="0">
    <w:p w14:paraId="24824F02" w14:textId="77777777" w:rsidR="005F6A00" w:rsidRDefault="005F6A00" w:rsidP="00B2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ind Light">
    <w:charset w:val="00"/>
    <w:family w:val="auto"/>
    <w:pitch w:val="variable"/>
    <w:sig w:usb0="00008007" w:usb1="00000000" w:usb2="00000000" w:usb3="00000000" w:csb0="00000093" w:csb1="00000000"/>
  </w:font>
  <w:font w:name="Hind Medium">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C8411" w14:textId="445087C3" w:rsidR="00EF7F71" w:rsidRPr="00140B8C" w:rsidRDefault="005F6A00" w:rsidP="00B23DB7">
    <w:pPr>
      <w:pStyle w:val="Pieddepage"/>
      <w:rPr>
        <w:lang w:val="en-GB"/>
      </w:rPr>
    </w:pPr>
    <w:sdt>
      <w:sdtPr>
        <w:rPr>
          <w:lang w:val="en-US"/>
        </w:rPr>
        <w:alias w:val="Title"/>
        <w:tag w:val=""/>
        <w:id w:val="1850754099"/>
        <w:placeholder>
          <w:docPart w:val="14A19691CB294A5F99B5761302DCD5C4"/>
        </w:placeholder>
        <w:dataBinding w:prefixMappings="xmlns:ns0='http://purl.org/dc/elements/1.1/' xmlns:ns1='http://schemas.openxmlformats.org/package/2006/metadata/core-properties' " w:xpath="/ns1:coreProperties[1]/ns0:title[1]" w:storeItemID="{6C3C8BC8-F283-45AE-878A-BAB7291924A1}"/>
        <w:text/>
      </w:sdtPr>
      <w:sdtEndPr/>
      <w:sdtContent>
        <w:r w:rsidR="000A6BE2" w:rsidRPr="000A6BE2">
          <w:rPr>
            <w:lang w:val="en-US"/>
          </w:rPr>
          <w:t>DALEMANS_CARPARKS-EV-CHARGING_BUS_TENDER_EN</w:t>
        </w:r>
      </w:sdtContent>
    </w:sdt>
    <w:r w:rsidR="00815814">
      <w:rPr>
        <w:lang w:val="en-US"/>
      </w:rPr>
      <w:t>_</w:t>
    </w:r>
    <w:sdt>
      <w:sdtPr>
        <w:rPr>
          <w:lang w:val="en-US"/>
        </w:rPr>
        <w:alias w:val="Comments"/>
        <w:tag w:val=""/>
        <w:id w:val="-1848399456"/>
        <w:placeholder>
          <w:docPart w:val="747D694A13774977A2ED7E19A0DD015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15814">
          <w:rPr>
            <w:lang w:val="en-US"/>
          </w:rPr>
          <w:t>RevA</w:t>
        </w:r>
      </w:sdtContent>
    </w:sdt>
    <w:r w:rsidR="00F260BA" w:rsidRPr="00140B8C">
      <w:rPr>
        <w:lang w:val="en-US"/>
      </w:rPr>
      <w:tab/>
    </w:r>
    <w:r w:rsidR="00F260BA" w:rsidRPr="00140B8C">
      <w:rPr>
        <w:noProof/>
        <w:lang w:val="en-GB"/>
      </w:rPr>
      <w:fldChar w:fldCharType="begin"/>
    </w:r>
    <w:r w:rsidR="00F260BA" w:rsidRPr="00140B8C">
      <w:rPr>
        <w:lang w:val="en-GB"/>
      </w:rPr>
      <w:instrText xml:space="preserve"> PAGE   \* MERGEFORMAT </w:instrText>
    </w:r>
    <w:r w:rsidR="00F260BA" w:rsidRPr="00140B8C">
      <w:rPr>
        <w:lang w:val="fr-FR"/>
      </w:rPr>
      <w:fldChar w:fldCharType="separate"/>
    </w:r>
    <w:r w:rsidR="3AEAA0DA" w:rsidRPr="00140B8C">
      <w:rPr>
        <w:noProof/>
        <w:lang w:val="en-GB"/>
      </w:rPr>
      <w:t>2</w:t>
    </w:r>
    <w:r w:rsidR="00F260BA" w:rsidRPr="00140B8C">
      <w:rPr>
        <w:noProof/>
        <w:lang w:val="en-GB"/>
      </w:rPr>
      <w:fldChar w:fldCharType="end"/>
    </w:r>
    <w:r w:rsidR="3AEAA0DA" w:rsidRPr="00140B8C">
      <w:rPr>
        <w:lang w:val="en-GB"/>
      </w:rPr>
      <w:t>/</w:t>
    </w:r>
    <w:r w:rsidR="00F260BA" w:rsidRPr="00140B8C">
      <w:rPr>
        <w:noProof/>
        <w:lang w:val="en-GB"/>
      </w:rPr>
      <w:fldChar w:fldCharType="begin"/>
    </w:r>
    <w:r w:rsidR="00F260BA" w:rsidRPr="00140B8C">
      <w:rPr>
        <w:lang w:val="en-GB"/>
      </w:rPr>
      <w:instrText xml:space="preserve"> NUMPAGES   \* MERGEFORMAT </w:instrText>
    </w:r>
    <w:r w:rsidR="00F260BA" w:rsidRPr="00140B8C">
      <w:rPr>
        <w:lang w:val="fr-FR"/>
      </w:rPr>
      <w:fldChar w:fldCharType="separate"/>
    </w:r>
    <w:r w:rsidR="3AEAA0DA" w:rsidRPr="00140B8C">
      <w:rPr>
        <w:noProof/>
        <w:lang w:val="en-GB"/>
      </w:rPr>
      <w:t>3</w:t>
    </w:r>
    <w:r w:rsidR="00F260BA" w:rsidRPr="00140B8C">
      <w:rPr>
        <w:noProof/>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091EA" w14:textId="77777777" w:rsidR="005F6A00" w:rsidRDefault="005F6A00" w:rsidP="00B23DB7">
      <w:r>
        <w:separator/>
      </w:r>
    </w:p>
  </w:footnote>
  <w:footnote w:type="continuationSeparator" w:id="0">
    <w:p w14:paraId="7CEF494C" w14:textId="77777777" w:rsidR="005F6A00" w:rsidRDefault="005F6A00" w:rsidP="00B23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F4883A6"/>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6"/>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5B94751"/>
    <w:multiLevelType w:val="multilevel"/>
    <w:tmpl w:val="67CC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30A33"/>
    <w:multiLevelType w:val="hybridMultilevel"/>
    <w:tmpl w:val="FEBC2874"/>
    <w:lvl w:ilvl="0" w:tplc="00000002">
      <w:numFmt w:val="bullet"/>
      <w:lvlText w:val="-"/>
      <w:lvlJc w:val="left"/>
      <w:pPr>
        <w:ind w:left="720" w:hanging="360"/>
      </w:pPr>
      <w:rPr>
        <w:rFonts w:ascii="Times New Roman" w:hAnsi="Times New Roman" w:cs="Times New Roman"/>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DA23F7C"/>
    <w:multiLevelType w:val="hybridMultilevel"/>
    <w:tmpl w:val="90BCF0EA"/>
    <w:lvl w:ilvl="0" w:tplc="00000002">
      <w:numFmt w:val="bullet"/>
      <w:lvlText w:val="-"/>
      <w:lvlJc w:val="left"/>
      <w:pPr>
        <w:ind w:left="720" w:hanging="360"/>
      </w:pPr>
      <w:rPr>
        <w:rFonts w:ascii="Times New Roman" w:hAnsi="Times New Roman" w:cs="Times New Roman"/>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A20670B"/>
    <w:multiLevelType w:val="multilevel"/>
    <w:tmpl w:val="988CD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507BEF"/>
    <w:multiLevelType w:val="multilevel"/>
    <w:tmpl w:val="C44E6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9F009F"/>
    <w:multiLevelType w:val="hybridMultilevel"/>
    <w:tmpl w:val="E78ED414"/>
    <w:lvl w:ilvl="0" w:tplc="00000002">
      <w:numFmt w:val="bullet"/>
      <w:lvlText w:val="-"/>
      <w:lvlJc w:val="left"/>
      <w:pPr>
        <w:ind w:left="720" w:hanging="360"/>
      </w:pPr>
      <w:rPr>
        <w:rFonts w:ascii="Times New Roman" w:hAnsi="Times New Roman" w:cs="Times New Roman"/>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30F01636"/>
    <w:multiLevelType w:val="multilevel"/>
    <w:tmpl w:val="816C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754B11"/>
    <w:multiLevelType w:val="hybridMultilevel"/>
    <w:tmpl w:val="3468E172"/>
    <w:lvl w:ilvl="0" w:tplc="00000002">
      <w:numFmt w:val="bullet"/>
      <w:lvlText w:val="-"/>
      <w:lvlJc w:val="left"/>
      <w:pPr>
        <w:ind w:left="720" w:hanging="360"/>
      </w:pPr>
      <w:rPr>
        <w:rFonts w:ascii="Times New Roman" w:hAnsi="Times New Roman" w:cs="Times New Roman"/>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F917CA0"/>
    <w:multiLevelType w:val="hybridMultilevel"/>
    <w:tmpl w:val="7D22FD30"/>
    <w:lvl w:ilvl="0" w:tplc="00000002">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60F43D65"/>
    <w:multiLevelType w:val="hybridMultilevel"/>
    <w:tmpl w:val="1DF0F888"/>
    <w:lvl w:ilvl="0" w:tplc="00000002">
      <w:numFmt w:val="bullet"/>
      <w:lvlText w:val="-"/>
      <w:lvlJc w:val="left"/>
      <w:pPr>
        <w:ind w:left="720" w:hanging="360"/>
      </w:pPr>
      <w:rPr>
        <w:rFonts w:ascii="Times New Roman" w:hAnsi="Times New Roman" w:cs="Times New Roman"/>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7391524D"/>
    <w:multiLevelType w:val="hybridMultilevel"/>
    <w:tmpl w:val="199E31D4"/>
    <w:lvl w:ilvl="0" w:tplc="00000002">
      <w:numFmt w:val="bullet"/>
      <w:lvlText w:val="-"/>
      <w:lvlJc w:val="left"/>
      <w:pPr>
        <w:ind w:left="720" w:hanging="360"/>
      </w:pPr>
      <w:rPr>
        <w:rFonts w:ascii="Times New Roman" w:hAnsi="Times New Roman" w:cs="Times New Roman"/>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977685252">
    <w:abstractNumId w:val="0"/>
  </w:num>
  <w:num w:numId="2" w16cid:durableId="1566143124">
    <w:abstractNumId w:val="1"/>
  </w:num>
  <w:num w:numId="3" w16cid:durableId="1077870855">
    <w:abstractNumId w:val="4"/>
  </w:num>
  <w:num w:numId="4" w16cid:durableId="1756900509">
    <w:abstractNumId w:val="10"/>
  </w:num>
  <w:num w:numId="5" w16cid:durableId="1297905127">
    <w:abstractNumId w:val="12"/>
  </w:num>
  <w:num w:numId="6" w16cid:durableId="1424835138">
    <w:abstractNumId w:val="2"/>
  </w:num>
  <w:num w:numId="7" w16cid:durableId="480005505">
    <w:abstractNumId w:val="8"/>
  </w:num>
  <w:num w:numId="8" w16cid:durableId="145899155">
    <w:abstractNumId w:val="9"/>
  </w:num>
  <w:num w:numId="9" w16cid:durableId="1473060483">
    <w:abstractNumId w:val="7"/>
  </w:num>
  <w:num w:numId="10" w16cid:durableId="1498425647">
    <w:abstractNumId w:val="5"/>
  </w:num>
  <w:num w:numId="11" w16cid:durableId="2029989193">
    <w:abstractNumId w:val="6"/>
  </w:num>
  <w:num w:numId="12" w16cid:durableId="1827474272">
    <w:abstractNumId w:val="3"/>
  </w:num>
  <w:num w:numId="13" w16cid:durableId="2392190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F71"/>
    <w:rsid w:val="00022C44"/>
    <w:rsid w:val="00036275"/>
    <w:rsid w:val="00061B95"/>
    <w:rsid w:val="0006680A"/>
    <w:rsid w:val="00066A79"/>
    <w:rsid w:val="00076F82"/>
    <w:rsid w:val="000927D3"/>
    <w:rsid w:val="000944D9"/>
    <w:rsid w:val="00096D3C"/>
    <w:rsid w:val="000A3EF6"/>
    <w:rsid w:val="000A6BE2"/>
    <w:rsid w:val="000F3D26"/>
    <w:rsid w:val="001031AF"/>
    <w:rsid w:val="001063F9"/>
    <w:rsid w:val="00111E4A"/>
    <w:rsid w:val="00113E59"/>
    <w:rsid w:val="00140B8C"/>
    <w:rsid w:val="00150BAF"/>
    <w:rsid w:val="00160C09"/>
    <w:rsid w:val="001626BD"/>
    <w:rsid w:val="00181006"/>
    <w:rsid w:val="001870FE"/>
    <w:rsid w:val="00191506"/>
    <w:rsid w:val="001965B1"/>
    <w:rsid w:val="001B5C8E"/>
    <w:rsid w:val="001B7F22"/>
    <w:rsid w:val="001D2514"/>
    <w:rsid w:val="00216695"/>
    <w:rsid w:val="00227856"/>
    <w:rsid w:val="00227AE5"/>
    <w:rsid w:val="00274861"/>
    <w:rsid w:val="00280B7D"/>
    <w:rsid w:val="0028692E"/>
    <w:rsid w:val="00293820"/>
    <w:rsid w:val="00296BBF"/>
    <w:rsid w:val="002D32B0"/>
    <w:rsid w:val="002D73F9"/>
    <w:rsid w:val="002D7EB5"/>
    <w:rsid w:val="002E0C38"/>
    <w:rsid w:val="002F7DC3"/>
    <w:rsid w:val="003026E6"/>
    <w:rsid w:val="0030313A"/>
    <w:rsid w:val="00311677"/>
    <w:rsid w:val="00312B90"/>
    <w:rsid w:val="00322D0B"/>
    <w:rsid w:val="00322E18"/>
    <w:rsid w:val="00373836"/>
    <w:rsid w:val="00385D39"/>
    <w:rsid w:val="003C5C6F"/>
    <w:rsid w:val="003D2453"/>
    <w:rsid w:val="003E0726"/>
    <w:rsid w:val="003E5A3E"/>
    <w:rsid w:val="00400A20"/>
    <w:rsid w:val="004062F2"/>
    <w:rsid w:val="0042177E"/>
    <w:rsid w:val="00426A53"/>
    <w:rsid w:val="004348F0"/>
    <w:rsid w:val="00435C8F"/>
    <w:rsid w:val="00440CE0"/>
    <w:rsid w:val="00442E89"/>
    <w:rsid w:val="00496CB0"/>
    <w:rsid w:val="004A71B6"/>
    <w:rsid w:val="004C1185"/>
    <w:rsid w:val="004C721F"/>
    <w:rsid w:val="004E36F5"/>
    <w:rsid w:val="004F5F67"/>
    <w:rsid w:val="005045CA"/>
    <w:rsid w:val="00515985"/>
    <w:rsid w:val="00526332"/>
    <w:rsid w:val="0057136F"/>
    <w:rsid w:val="00582014"/>
    <w:rsid w:val="00583244"/>
    <w:rsid w:val="00586383"/>
    <w:rsid w:val="005A5802"/>
    <w:rsid w:val="005B0B89"/>
    <w:rsid w:val="005E7B86"/>
    <w:rsid w:val="005F25BE"/>
    <w:rsid w:val="005F6A00"/>
    <w:rsid w:val="00607D83"/>
    <w:rsid w:val="006251D3"/>
    <w:rsid w:val="00650DD4"/>
    <w:rsid w:val="006A103D"/>
    <w:rsid w:val="006A54F3"/>
    <w:rsid w:val="006B18EC"/>
    <w:rsid w:val="006B4A04"/>
    <w:rsid w:val="006B54B8"/>
    <w:rsid w:val="006C6A4B"/>
    <w:rsid w:val="006D248F"/>
    <w:rsid w:val="006E325D"/>
    <w:rsid w:val="0071571E"/>
    <w:rsid w:val="00715A0D"/>
    <w:rsid w:val="00727655"/>
    <w:rsid w:val="0073462A"/>
    <w:rsid w:val="00737986"/>
    <w:rsid w:val="00752A00"/>
    <w:rsid w:val="00755E98"/>
    <w:rsid w:val="007652C5"/>
    <w:rsid w:val="00767060"/>
    <w:rsid w:val="00784C9E"/>
    <w:rsid w:val="0078585D"/>
    <w:rsid w:val="00793BC9"/>
    <w:rsid w:val="007A00D9"/>
    <w:rsid w:val="007A0610"/>
    <w:rsid w:val="007C4049"/>
    <w:rsid w:val="007D19F2"/>
    <w:rsid w:val="00815814"/>
    <w:rsid w:val="00816083"/>
    <w:rsid w:val="00827DB4"/>
    <w:rsid w:val="00837693"/>
    <w:rsid w:val="00843187"/>
    <w:rsid w:val="0086360E"/>
    <w:rsid w:val="00867AAF"/>
    <w:rsid w:val="00876967"/>
    <w:rsid w:val="008942CC"/>
    <w:rsid w:val="0089442F"/>
    <w:rsid w:val="00896F04"/>
    <w:rsid w:val="008A3B84"/>
    <w:rsid w:val="008A4561"/>
    <w:rsid w:val="008B4883"/>
    <w:rsid w:val="008C4881"/>
    <w:rsid w:val="008E4DB6"/>
    <w:rsid w:val="008F084D"/>
    <w:rsid w:val="009014BD"/>
    <w:rsid w:val="009026B1"/>
    <w:rsid w:val="00910494"/>
    <w:rsid w:val="00910684"/>
    <w:rsid w:val="00916F48"/>
    <w:rsid w:val="009254F6"/>
    <w:rsid w:val="00931E43"/>
    <w:rsid w:val="009350CE"/>
    <w:rsid w:val="00936864"/>
    <w:rsid w:val="00937ED3"/>
    <w:rsid w:val="00944B23"/>
    <w:rsid w:val="00952946"/>
    <w:rsid w:val="00972F09"/>
    <w:rsid w:val="00976EB5"/>
    <w:rsid w:val="00983E37"/>
    <w:rsid w:val="00997C6D"/>
    <w:rsid w:val="009A08A7"/>
    <w:rsid w:val="009A11DC"/>
    <w:rsid w:val="009A1B7A"/>
    <w:rsid w:val="009A3457"/>
    <w:rsid w:val="009A3860"/>
    <w:rsid w:val="009E118A"/>
    <w:rsid w:val="009E3675"/>
    <w:rsid w:val="009F655E"/>
    <w:rsid w:val="009F6A1D"/>
    <w:rsid w:val="009F748B"/>
    <w:rsid w:val="00A207D3"/>
    <w:rsid w:val="00A26013"/>
    <w:rsid w:val="00A32299"/>
    <w:rsid w:val="00A448EA"/>
    <w:rsid w:val="00A44A6C"/>
    <w:rsid w:val="00A674CA"/>
    <w:rsid w:val="00A67815"/>
    <w:rsid w:val="00A93137"/>
    <w:rsid w:val="00AB0E89"/>
    <w:rsid w:val="00AB1CA4"/>
    <w:rsid w:val="00AB6ECC"/>
    <w:rsid w:val="00AC6DEC"/>
    <w:rsid w:val="00AE0F4B"/>
    <w:rsid w:val="00AE2A82"/>
    <w:rsid w:val="00B06F2A"/>
    <w:rsid w:val="00B15B32"/>
    <w:rsid w:val="00B23DB7"/>
    <w:rsid w:val="00B27088"/>
    <w:rsid w:val="00B461C7"/>
    <w:rsid w:val="00B668B3"/>
    <w:rsid w:val="00B670DD"/>
    <w:rsid w:val="00B70704"/>
    <w:rsid w:val="00BA1176"/>
    <w:rsid w:val="00BB2D28"/>
    <w:rsid w:val="00BB679A"/>
    <w:rsid w:val="00C12D0D"/>
    <w:rsid w:val="00C13A91"/>
    <w:rsid w:val="00C163F8"/>
    <w:rsid w:val="00C23DEE"/>
    <w:rsid w:val="00C30258"/>
    <w:rsid w:val="00C36DF3"/>
    <w:rsid w:val="00C43CC3"/>
    <w:rsid w:val="00C83F09"/>
    <w:rsid w:val="00C86F89"/>
    <w:rsid w:val="00C90EA7"/>
    <w:rsid w:val="00CB0AE0"/>
    <w:rsid w:val="00CB128B"/>
    <w:rsid w:val="00CC47C3"/>
    <w:rsid w:val="00CD0DEB"/>
    <w:rsid w:val="00CE5F37"/>
    <w:rsid w:val="00CE6D5E"/>
    <w:rsid w:val="00CF4E62"/>
    <w:rsid w:val="00D0162A"/>
    <w:rsid w:val="00D06473"/>
    <w:rsid w:val="00D233BF"/>
    <w:rsid w:val="00D2428C"/>
    <w:rsid w:val="00D54C47"/>
    <w:rsid w:val="00D7089D"/>
    <w:rsid w:val="00D81C71"/>
    <w:rsid w:val="00DA4A93"/>
    <w:rsid w:val="00DB6DA4"/>
    <w:rsid w:val="00DC2FDB"/>
    <w:rsid w:val="00DC69D7"/>
    <w:rsid w:val="00DF64B2"/>
    <w:rsid w:val="00E019F6"/>
    <w:rsid w:val="00E142DE"/>
    <w:rsid w:val="00E439A9"/>
    <w:rsid w:val="00E5645A"/>
    <w:rsid w:val="00E64FDE"/>
    <w:rsid w:val="00E75EC3"/>
    <w:rsid w:val="00E76D42"/>
    <w:rsid w:val="00E87651"/>
    <w:rsid w:val="00EA45AD"/>
    <w:rsid w:val="00EB03DA"/>
    <w:rsid w:val="00EB5547"/>
    <w:rsid w:val="00EB78E8"/>
    <w:rsid w:val="00ED4763"/>
    <w:rsid w:val="00EE2408"/>
    <w:rsid w:val="00EF5588"/>
    <w:rsid w:val="00EF6A4A"/>
    <w:rsid w:val="00EF7F71"/>
    <w:rsid w:val="00F24750"/>
    <w:rsid w:val="00F260BA"/>
    <w:rsid w:val="00F36434"/>
    <w:rsid w:val="00F369C7"/>
    <w:rsid w:val="00F454F0"/>
    <w:rsid w:val="00F9065A"/>
    <w:rsid w:val="00F9294C"/>
    <w:rsid w:val="00F9376E"/>
    <w:rsid w:val="00FA71B8"/>
    <w:rsid w:val="00FC11BF"/>
    <w:rsid w:val="00FC36B0"/>
    <w:rsid w:val="00FF55CD"/>
    <w:rsid w:val="00FF599C"/>
    <w:rsid w:val="00FF5F91"/>
    <w:rsid w:val="0502C618"/>
    <w:rsid w:val="0509402C"/>
    <w:rsid w:val="0CA1EC30"/>
    <w:rsid w:val="0D3A2DB9"/>
    <w:rsid w:val="0EE4A110"/>
    <w:rsid w:val="0F64556D"/>
    <w:rsid w:val="0FEA340E"/>
    <w:rsid w:val="106F56E1"/>
    <w:rsid w:val="10B1C636"/>
    <w:rsid w:val="11C8FDC2"/>
    <w:rsid w:val="12B17FF9"/>
    <w:rsid w:val="141F0CA7"/>
    <w:rsid w:val="1456F297"/>
    <w:rsid w:val="17F59FA8"/>
    <w:rsid w:val="1825E5BF"/>
    <w:rsid w:val="1858DAFD"/>
    <w:rsid w:val="1AF5AD6B"/>
    <w:rsid w:val="1E601624"/>
    <w:rsid w:val="205FC74F"/>
    <w:rsid w:val="2094210E"/>
    <w:rsid w:val="221CEBB9"/>
    <w:rsid w:val="22C77C16"/>
    <w:rsid w:val="266357F8"/>
    <w:rsid w:val="27811928"/>
    <w:rsid w:val="2AF86583"/>
    <w:rsid w:val="2DE9E625"/>
    <w:rsid w:val="2FC5C55E"/>
    <w:rsid w:val="337C12A8"/>
    <w:rsid w:val="339A2091"/>
    <w:rsid w:val="33AF97F8"/>
    <w:rsid w:val="350BD2D1"/>
    <w:rsid w:val="3553FFAE"/>
    <w:rsid w:val="37DE9683"/>
    <w:rsid w:val="38B35A8D"/>
    <w:rsid w:val="38D136CD"/>
    <w:rsid w:val="398BCBEF"/>
    <w:rsid w:val="3AEAA0DA"/>
    <w:rsid w:val="3BA2ADB4"/>
    <w:rsid w:val="3BADA332"/>
    <w:rsid w:val="3C027FF2"/>
    <w:rsid w:val="3CC0D938"/>
    <w:rsid w:val="3DCD95D9"/>
    <w:rsid w:val="42ABEB9F"/>
    <w:rsid w:val="44FB2DA2"/>
    <w:rsid w:val="451DD0CE"/>
    <w:rsid w:val="47688F28"/>
    <w:rsid w:val="479A73F0"/>
    <w:rsid w:val="48B69AED"/>
    <w:rsid w:val="48BB5BE5"/>
    <w:rsid w:val="49034525"/>
    <w:rsid w:val="4A41039B"/>
    <w:rsid w:val="4C06FBE2"/>
    <w:rsid w:val="4C53475F"/>
    <w:rsid w:val="4F1D3151"/>
    <w:rsid w:val="50EFACC5"/>
    <w:rsid w:val="5367121D"/>
    <w:rsid w:val="54D33D7E"/>
    <w:rsid w:val="54FC042D"/>
    <w:rsid w:val="55A5B7C1"/>
    <w:rsid w:val="55B1878C"/>
    <w:rsid w:val="5821B227"/>
    <w:rsid w:val="5A148804"/>
    <w:rsid w:val="5B29E28F"/>
    <w:rsid w:val="5C1C1369"/>
    <w:rsid w:val="600764F8"/>
    <w:rsid w:val="62FE71B4"/>
    <w:rsid w:val="63AB3339"/>
    <w:rsid w:val="6423995F"/>
    <w:rsid w:val="68383829"/>
    <w:rsid w:val="6C4BAE72"/>
    <w:rsid w:val="6DE70703"/>
    <w:rsid w:val="6EF84785"/>
    <w:rsid w:val="7364042D"/>
    <w:rsid w:val="74A319DF"/>
    <w:rsid w:val="7509A6FB"/>
    <w:rsid w:val="7AA0CA12"/>
    <w:rsid w:val="7BF94B2F"/>
    <w:rsid w:val="7C1D162D"/>
    <w:rsid w:val="7C88F910"/>
    <w:rsid w:val="7DEE33E4"/>
    <w:rsid w:val="7EB38FCC"/>
    <w:rsid w:val="7F7B937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E07391"/>
  <w15:chartTrackingRefBased/>
  <w15:docId w15:val="{DB84A498-839D-4226-A289-3417643A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DB7"/>
    <w:pPr>
      <w:suppressAutoHyphens/>
      <w:spacing w:after="240"/>
    </w:pPr>
    <w:rPr>
      <w:rFonts w:asciiTheme="minorHAnsi" w:hAnsiTheme="minorHAnsi"/>
      <w:lang w:val="fr-BE" w:eastAsia="zh-CN"/>
    </w:rPr>
  </w:style>
  <w:style w:type="paragraph" w:styleId="Titre1">
    <w:name w:val="heading 1"/>
    <w:basedOn w:val="Normal"/>
    <w:next w:val="Normal"/>
    <w:qFormat/>
    <w:rsid w:val="00311677"/>
    <w:pPr>
      <w:keepNext/>
      <w:widowControl w:val="0"/>
      <w:numPr>
        <w:numId w:val="1"/>
      </w:numPr>
      <w:spacing w:before="240"/>
      <w:outlineLvl w:val="0"/>
    </w:pPr>
    <w:rPr>
      <w:rFonts w:asciiTheme="majorHAnsi" w:hAnsiTheme="majorHAnsi"/>
      <w:b/>
      <w:sz w:val="24"/>
    </w:rPr>
  </w:style>
  <w:style w:type="paragraph" w:styleId="Titre2">
    <w:name w:val="heading 2"/>
    <w:basedOn w:val="Normal"/>
    <w:next w:val="Normal"/>
    <w:qFormat/>
    <w:rsid w:val="006C6A4B"/>
    <w:pPr>
      <w:keepNext/>
      <w:numPr>
        <w:ilvl w:val="1"/>
        <w:numId w:val="1"/>
      </w:numPr>
      <w:spacing w:before="240"/>
      <w:jc w:val="both"/>
      <w:outlineLvl w:val="1"/>
    </w:pPr>
    <w:rPr>
      <w:rFonts w:asciiTheme="majorHAnsi" w:hAnsiTheme="majorHAnsi"/>
      <w:b/>
      <w:bCs/>
      <w:sz w:val="24"/>
      <w:szCs w:val="22"/>
    </w:rPr>
  </w:style>
  <w:style w:type="paragraph" w:styleId="Titre3">
    <w:name w:val="heading 3"/>
    <w:basedOn w:val="Normal"/>
    <w:next w:val="Normal"/>
    <w:link w:val="Titre3Car"/>
    <w:uiPriority w:val="9"/>
    <w:semiHidden/>
    <w:unhideWhenUsed/>
    <w:qFormat/>
    <w:rsid w:val="00876967"/>
    <w:pPr>
      <w:keepNext/>
      <w:keepLines/>
      <w:spacing w:before="40" w:after="0"/>
      <w:outlineLvl w:val="2"/>
    </w:pPr>
    <w:rPr>
      <w:rFonts w:asciiTheme="majorHAnsi" w:eastAsiaTheme="majorEastAsia" w:hAnsiTheme="majorHAnsi" w:cstheme="majorBidi"/>
      <w:color w:val="661C16"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ascii="Wingdings" w:hAnsi="Wingdings" w:cs="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cs="Symbol"/>
    </w:rPr>
  </w:style>
  <w:style w:type="character" w:customStyle="1" w:styleId="WW8Num3z0">
    <w:name w:val="WW8Num3z0"/>
    <w:rPr>
      <w:rFonts w:ascii="Wingdings" w:hAnsi="Wingdings" w:cs="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Wingdings" w:hAnsi="Wingdings" w:cs="Wingdings"/>
    </w:rPr>
  </w:style>
  <w:style w:type="character" w:customStyle="1" w:styleId="WW8NumSt1z0">
    <w:name w:val="WW8NumSt1z0"/>
    <w:rPr>
      <w:rFonts w:ascii="Symbol" w:hAnsi="Symbol" w:cs="Symbol"/>
    </w:rPr>
  </w:style>
  <w:style w:type="character" w:customStyle="1" w:styleId="WW8NumSt2z0">
    <w:name w:val="WW8NumSt2z0"/>
    <w:rPr>
      <w:rFonts w:ascii="Symbol" w:hAnsi="Symbol" w:cs="Symbol"/>
    </w:rPr>
  </w:style>
  <w:style w:type="character" w:customStyle="1" w:styleId="Policepardfaut1">
    <w:name w:val="Police par défaut1"/>
  </w:style>
  <w:style w:type="paragraph" w:customStyle="1" w:styleId="Titre10">
    <w:name w:val="Titre1"/>
    <w:basedOn w:val="Normal"/>
    <w:next w:val="Corpsdetexte"/>
    <w:pPr>
      <w:keepNext/>
      <w:spacing w:before="240" w:after="120"/>
    </w:pPr>
    <w:rPr>
      <w:rFonts w:ascii="Arial" w:eastAsia="SimSun" w:hAnsi="Arial" w:cs="Lucida Sans"/>
      <w:sz w:val="28"/>
      <w:szCs w:val="28"/>
    </w:rPr>
  </w:style>
  <w:style w:type="paragraph" w:styleId="Corpsdetexte">
    <w:name w:val="Body Text"/>
    <w:basedOn w:val="Normal"/>
    <w:pPr>
      <w:jc w:val="both"/>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Corpsdetexte21">
    <w:name w:val="Corps de texte 21"/>
    <w:basedOn w:val="Normal"/>
    <w:rPr>
      <w:sz w:val="24"/>
    </w:rPr>
  </w:style>
  <w:style w:type="paragraph" w:customStyle="1" w:styleId="Retraitcorpsdetexte21">
    <w:name w:val="Retrait corps de texte 21"/>
    <w:basedOn w:val="Normal"/>
    <w:pPr>
      <w:ind w:left="284"/>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Commentaire">
    <w:name w:val="annotation text"/>
    <w:basedOn w:val="Normal"/>
    <w:link w:val="CommentaireCar"/>
    <w:uiPriority w:val="99"/>
    <w:semiHidden/>
    <w:unhideWhenUsed/>
  </w:style>
  <w:style w:type="character" w:customStyle="1" w:styleId="CommentaireCar">
    <w:name w:val="Commentaire Car"/>
    <w:basedOn w:val="Policepardfaut"/>
    <w:link w:val="Commentaire"/>
    <w:uiPriority w:val="99"/>
    <w:semiHidden/>
    <w:rPr>
      <w:lang w:eastAsia="zh-CN"/>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30313A"/>
    <w:rPr>
      <w:b/>
      <w:bCs/>
    </w:rPr>
  </w:style>
  <w:style w:type="character" w:customStyle="1" w:styleId="ObjetducommentaireCar">
    <w:name w:val="Objet du commentaire Car"/>
    <w:basedOn w:val="CommentaireCar"/>
    <w:link w:val="Objetducommentaire"/>
    <w:uiPriority w:val="99"/>
    <w:semiHidden/>
    <w:rsid w:val="0030313A"/>
    <w:rPr>
      <w:b/>
      <w:bCs/>
      <w:lang w:eastAsia="zh-CN"/>
    </w:rPr>
  </w:style>
  <w:style w:type="paragraph" w:styleId="Rvision">
    <w:name w:val="Revision"/>
    <w:hidden/>
    <w:uiPriority w:val="99"/>
    <w:semiHidden/>
    <w:rsid w:val="003D2453"/>
    <w:rPr>
      <w:lang w:eastAsia="zh-CN"/>
    </w:rPr>
  </w:style>
  <w:style w:type="paragraph" w:styleId="Titre">
    <w:name w:val="Title"/>
    <w:basedOn w:val="Normal"/>
    <w:next w:val="Normal"/>
    <w:link w:val="TitreCar"/>
    <w:uiPriority w:val="10"/>
    <w:qFormat/>
    <w:rsid w:val="00311677"/>
    <w:pPr>
      <w:spacing w:before="240"/>
      <w:contextualSpacing/>
    </w:pPr>
    <w:rPr>
      <w:rFonts w:asciiTheme="majorHAnsi" w:eastAsiaTheme="majorEastAsia" w:hAnsiTheme="majorHAnsi" w:cstheme="majorBidi"/>
      <w:caps/>
      <w:spacing w:val="-10"/>
      <w:kern w:val="28"/>
      <w:sz w:val="28"/>
      <w:szCs w:val="26"/>
    </w:rPr>
  </w:style>
  <w:style w:type="character" w:customStyle="1" w:styleId="TitreCar">
    <w:name w:val="Titre Car"/>
    <w:basedOn w:val="Policepardfaut"/>
    <w:link w:val="Titre"/>
    <w:uiPriority w:val="10"/>
    <w:rsid w:val="00311677"/>
    <w:rPr>
      <w:rFonts w:asciiTheme="majorHAnsi" w:eastAsiaTheme="majorEastAsia" w:hAnsiTheme="majorHAnsi" w:cstheme="majorBidi"/>
      <w:caps/>
      <w:spacing w:val="-10"/>
      <w:kern w:val="28"/>
      <w:sz w:val="28"/>
      <w:szCs w:val="26"/>
      <w:lang w:eastAsia="zh-CN"/>
    </w:rPr>
  </w:style>
  <w:style w:type="paragraph" w:styleId="Sous-titre">
    <w:name w:val="Subtitle"/>
    <w:basedOn w:val="Normal"/>
    <w:next w:val="Normal"/>
    <w:link w:val="Sous-titreCar"/>
    <w:uiPriority w:val="11"/>
    <w:qFormat/>
    <w:rsid w:val="002F7DC3"/>
    <w:pPr>
      <w:numPr>
        <w:ilvl w:val="1"/>
      </w:numPr>
      <w:spacing w:after="160"/>
    </w:pPr>
    <w:rPr>
      <w:rFonts w:eastAsiaTheme="minorEastAsia" w:cstheme="minorBidi"/>
      <w:color w:val="5A5A5A" w:themeColor="text1" w:themeTint="A5"/>
      <w:spacing w:val="15"/>
      <w:sz w:val="22"/>
      <w:szCs w:val="22"/>
    </w:rPr>
  </w:style>
  <w:style w:type="character" w:customStyle="1" w:styleId="Sous-titreCar">
    <w:name w:val="Sous-titre Car"/>
    <w:basedOn w:val="Policepardfaut"/>
    <w:link w:val="Sous-titre"/>
    <w:uiPriority w:val="11"/>
    <w:rsid w:val="002F7DC3"/>
    <w:rPr>
      <w:rFonts w:asciiTheme="minorHAnsi" w:eastAsiaTheme="minorEastAsia" w:hAnsiTheme="minorHAnsi" w:cstheme="minorBidi"/>
      <w:color w:val="5A5A5A" w:themeColor="text1" w:themeTint="A5"/>
      <w:spacing w:val="15"/>
      <w:sz w:val="22"/>
      <w:szCs w:val="22"/>
      <w:lang w:eastAsia="zh-CN"/>
    </w:rPr>
  </w:style>
  <w:style w:type="paragraph" w:styleId="Paragraphedeliste">
    <w:name w:val="List Paragraph"/>
    <w:basedOn w:val="Normal"/>
    <w:uiPriority w:val="34"/>
    <w:qFormat/>
    <w:rsid w:val="00586383"/>
    <w:pPr>
      <w:ind w:left="720"/>
      <w:contextualSpacing/>
    </w:pPr>
  </w:style>
  <w:style w:type="paragraph" w:styleId="Sansinterligne">
    <w:name w:val="No Spacing"/>
    <w:uiPriority w:val="1"/>
    <w:qFormat/>
    <w:rsid w:val="00191506"/>
    <w:pPr>
      <w:suppressAutoHyphens/>
    </w:pPr>
    <w:rPr>
      <w:rFonts w:asciiTheme="minorHAnsi" w:hAnsiTheme="minorHAnsi"/>
      <w:lang w:val="fr-BE" w:eastAsia="zh-CN"/>
    </w:rPr>
  </w:style>
  <w:style w:type="character" w:styleId="Accentuationlgre">
    <w:name w:val="Subtle Emphasis"/>
    <w:basedOn w:val="Policepardfaut"/>
    <w:uiPriority w:val="19"/>
    <w:qFormat/>
    <w:rsid w:val="0028692E"/>
    <w:rPr>
      <w:i/>
      <w:iCs/>
      <w:color w:val="404040" w:themeColor="text1" w:themeTint="BF"/>
    </w:rPr>
  </w:style>
  <w:style w:type="character" w:customStyle="1" w:styleId="Titre3Car">
    <w:name w:val="Titre 3 Car"/>
    <w:basedOn w:val="Policepardfaut"/>
    <w:link w:val="Titre3"/>
    <w:uiPriority w:val="9"/>
    <w:semiHidden/>
    <w:rsid w:val="00876967"/>
    <w:rPr>
      <w:rFonts w:asciiTheme="majorHAnsi" w:eastAsiaTheme="majorEastAsia" w:hAnsiTheme="majorHAnsi" w:cstheme="majorBidi"/>
      <w:color w:val="661C16" w:themeColor="accent1" w:themeShade="7F"/>
      <w:sz w:val="24"/>
      <w:szCs w:val="24"/>
      <w:lang w:val="fr-BE" w:eastAsia="zh-CN"/>
    </w:rPr>
  </w:style>
  <w:style w:type="character" w:styleId="Lienhypertexte">
    <w:name w:val="Hyperlink"/>
    <w:basedOn w:val="Policepardfaut"/>
    <w:uiPriority w:val="99"/>
    <w:unhideWhenUsed/>
    <w:rsid w:val="006C6A4B"/>
    <w:rPr>
      <w:color w:val="002060" w:themeColor="hyperlink"/>
      <w:u w:val="single"/>
    </w:rPr>
  </w:style>
  <w:style w:type="character" w:styleId="Mentionnonrsolue">
    <w:name w:val="Unresolved Mention"/>
    <w:basedOn w:val="Policepardfaut"/>
    <w:uiPriority w:val="99"/>
    <w:semiHidden/>
    <w:unhideWhenUsed/>
    <w:rsid w:val="006C6A4B"/>
    <w:rPr>
      <w:color w:val="605E5C"/>
      <w:shd w:val="clear" w:color="auto" w:fill="E1DFDD"/>
    </w:rPr>
  </w:style>
  <w:style w:type="character" w:styleId="lev">
    <w:name w:val="Strong"/>
    <w:basedOn w:val="Policepardfaut"/>
    <w:uiPriority w:val="22"/>
    <w:qFormat/>
    <w:rsid w:val="009E118A"/>
    <w:rPr>
      <w:b/>
      <w:bCs/>
    </w:rPr>
  </w:style>
  <w:style w:type="character" w:styleId="Textedelespacerserv">
    <w:name w:val="Placeholder Text"/>
    <w:basedOn w:val="Policepardfaut"/>
    <w:uiPriority w:val="99"/>
    <w:semiHidden/>
    <w:rsid w:val="0081581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A19691CB294A5F99B5761302DCD5C4"/>
        <w:category>
          <w:name w:val="General"/>
          <w:gallery w:val="placeholder"/>
        </w:category>
        <w:types>
          <w:type w:val="bbPlcHdr"/>
        </w:types>
        <w:behaviors>
          <w:behavior w:val="content"/>
        </w:behaviors>
        <w:guid w:val="{CF7DE0B5-5EB6-48C3-AB1D-47D416DE00A2}"/>
      </w:docPartPr>
      <w:docPartBody>
        <w:p w:rsidR="00A962F5" w:rsidRDefault="00477DE9">
          <w:r w:rsidRPr="009D1E50">
            <w:rPr>
              <w:rStyle w:val="Textedelespacerserv"/>
              <w:lang w:val="fr-FR" w:eastAsia="ja-JP"/>
            </w:rPr>
            <w:t>[Title]</w:t>
          </w:r>
        </w:p>
      </w:docPartBody>
    </w:docPart>
    <w:docPart>
      <w:docPartPr>
        <w:name w:val="747D694A13774977A2ED7E19A0DD0156"/>
        <w:category>
          <w:name w:val="General"/>
          <w:gallery w:val="placeholder"/>
        </w:category>
        <w:types>
          <w:type w:val="bbPlcHdr"/>
        </w:types>
        <w:behaviors>
          <w:behavior w:val="content"/>
        </w:behaviors>
        <w:guid w:val="{123F16C0-E78D-4579-9AC0-6F46CB8D772E}"/>
      </w:docPartPr>
      <w:docPartBody>
        <w:p w:rsidR="00A962F5" w:rsidRDefault="00477DE9">
          <w:r w:rsidRPr="009D1E50">
            <w:rPr>
              <w:rStyle w:val="Textedelespacerserv"/>
              <w:lang w:val="fr-FR" w:eastAsia="ja-JP"/>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ind Light">
    <w:charset w:val="00"/>
    <w:family w:val="auto"/>
    <w:pitch w:val="variable"/>
    <w:sig w:usb0="00008007" w:usb1="00000000" w:usb2="00000000" w:usb3="00000000" w:csb0="00000093" w:csb1="00000000"/>
  </w:font>
  <w:font w:name="Hind Medium">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DE9"/>
    <w:rsid w:val="000944D9"/>
    <w:rsid w:val="002D3F4D"/>
    <w:rsid w:val="00477DE9"/>
    <w:rsid w:val="00582014"/>
    <w:rsid w:val="006C2D26"/>
    <w:rsid w:val="00752A00"/>
    <w:rsid w:val="008D76B7"/>
    <w:rsid w:val="009014BD"/>
    <w:rsid w:val="00A962F5"/>
    <w:rsid w:val="00D2428C"/>
    <w:rsid w:val="00DF118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BE" w:eastAsia="fr-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DE9"/>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77DE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AL Theme colors">
      <a:dk1>
        <a:srgbClr val="000000"/>
      </a:dk1>
      <a:lt1>
        <a:srgbClr val="FFFFFF"/>
      </a:lt1>
      <a:dk2>
        <a:srgbClr val="6D6D6D"/>
      </a:dk2>
      <a:lt2>
        <a:srgbClr val="BEBEBE"/>
      </a:lt2>
      <a:accent1>
        <a:srgbClr val="CF3A2D"/>
      </a:accent1>
      <a:accent2>
        <a:srgbClr val="F7CF41"/>
      </a:accent2>
      <a:accent3>
        <a:srgbClr val="8DB944"/>
      </a:accent3>
      <a:accent4>
        <a:srgbClr val="4B9BD4"/>
      </a:accent4>
      <a:accent5>
        <a:srgbClr val="FA7D0A"/>
      </a:accent5>
      <a:accent6>
        <a:srgbClr val="0AA028"/>
      </a:accent6>
      <a:hlink>
        <a:srgbClr val="002060"/>
      </a:hlink>
      <a:folHlink>
        <a:srgbClr val="7030A0"/>
      </a:folHlink>
    </a:clrScheme>
    <a:fontScheme name="Custom DAL">
      <a:majorFont>
        <a:latin typeface="Hind Medium"/>
        <a:ea typeface=""/>
        <a:cs typeface=""/>
      </a:majorFont>
      <a:minorFont>
        <a:latin typeface="Hind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C66F949168714281AEEBC4C7B3B444" ma:contentTypeVersion="33" ma:contentTypeDescription="Crée un document." ma:contentTypeScope="" ma:versionID="8d65d3aee662dfd19858374c8d02a01e">
  <xsd:schema xmlns:xsd="http://www.w3.org/2001/XMLSchema" xmlns:xs="http://www.w3.org/2001/XMLSchema" xmlns:p="http://schemas.microsoft.com/office/2006/metadata/properties" xmlns:ns2="82dcf32f-65de-4068-b997-ad6c341b9b3b" xmlns:ns3="49b8b95f-cbe2-44ad-b735-4f21a4c2214b" targetNamespace="http://schemas.microsoft.com/office/2006/metadata/properties" ma:root="true" ma:fieldsID="280cc69c8ebc2ec9118a52d9f87b8c09" ns2:_="" ns3:_="">
    <xsd:import namespace="82dcf32f-65de-4068-b997-ad6c341b9b3b"/>
    <xsd:import namespace="49b8b95f-cbe2-44ad-b735-4f21a4c2214b"/>
    <xsd:element name="properties">
      <xsd:complexType>
        <xsd:sequence>
          <xsd:element name="documentManagement">
            <xsd:complexType>
              <xsd:all>
                <xsd:element ref="ns2:a1f7f0b31e3b490bb4f62911f510148e" minOccurs="0"/>
                <xsd:element ref="ns3:TaxCatchAll" minOccurs="0"/>
                <xsd:element ref="ns2:j6b0f2d3181e45f2824a78c5aa149951" minOccurs="0"/>
                <xsd:element ref="ns2:c93d4aca84cb4381ab745817abccad00" minOccurs="0"/>
                <xsd:element ref="ns2:Document_x0020_Type"/>
                <xsd:element ref="ns2:In_x0020_production" minOccurs="0"/>
                <xsd:element ref="ns2:j5f4e8e0a3144e4c80628b061775b6f1" minOccurs="0"/>
                <xsd:element ref="ns2:Diffusion"/>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Audiences_x0020_cibl_x00e9_es" minOccurs="0"/>
                <xsd:element ref="ns2:MediaServiceObjectDetectorVersions" minOccurs="0"/>
                <xsd:element ref="ns2:MediaServiceSearchProperties" minOccurs="0"/>
                <xsd:element ref="ns2:Brand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cf32f-65de-4068-b997-ad6c341b9b3b" elementFormDefault="qualified">
    <xsd:import namespace="http://schemas.microsoft.com/office/2006/documentManagement/types"/>
    <xsd:import namespace="http://schemas.microsoft.com/office/infopath/2007/PartnerControls"/>
    <xsd:element name="a1f7f0b31e3b490bb4f62911f510148e" ma:index="9" ma:taxonomy="true" ma:internalName="a1f7f0b31e3b490bb4f62911f510148e" ma:taxonomyFieldName="Marques" ma:displayName="Marques" ma:default="" ma:fieldId="{a1f7f0b3-1e3b-490b-b4f6-2911f510148e}" ma:taxonomyMulti="true" ma:sspId="b7fc164a-9119-408d-a6bc-f2d1191d7a86" ma:termSetId="ce01e64d-fc58-44f1-b30d-28fcee69e043" ma:anchorId="00000000-0000-0000-0000-000000000000" ma:open="true" ma:isKeyword="false">
      <xsd:complexType>
        <xsd:sequence>
          <xsd:element ref="pc:Terms" minOccurs="0" maxOccurs="1"/>
        </xsd:sequence>
      </xsd:complexType>
    </xsd:element>
    <xsd:element name="j6b0f2d3181e45f2824a78c5aa149951" ma:index="12" ma:taxonomy="true" ma:internalName="j6b0f2d3181e45f2824a78c5aa149951" ma:taxonomyFieldName="Type_x0020_de_x0020_produits" ma:displayName="Type de produits" ma:readOnly="false" ma:default="" ma:fieldId="{36b0f2d3-181e-45f2-824a-78c5aa149951}" ma:taxonomyMulti="true" ma:sspId="b7fc164a-9119-408d-a6bc-f2d1191d7a86" ma:termSetId="28c6ad99-c366-45fb-8271-56a1aa6b0fd4" ma:anchorId="00000000-0000-0000-0000-000000000000" ma:open="true" ma:isKeyword="false">
      <xsd:complexType>
        <xsd:sequence>
          <xsd:element ref="pc:Terms" minOccurs="0" maxOccurs="1"/>
        </xsd:sequence>
      </xsd:complexType>
    </xsd:element>
    <xsd:element name="c93d4aca84cb4381ab745817abccad00" ma:index="14" ma:taxonomy="true" ma:internalName="c93d4aca84cb4381ab745817abccad00" ma:taxonomyFieldName="Model" ma:displayName="Model" ma:default="" ma:fieldId="{c93d4aca-84cb-4381-ab74-5817abccad00}" ma:taxonomyMulti="true" ma:sspId="b7fc164a-9119-408d-a6bc-f2d1191d7a86" ma:termSetId="50f663dc-f23c-4942-9547-bed5b8826ea1" ma:anchorId="00000000-0000-0000-0000-000000000000" ma:open="false" ma:isKeyword="false">
      <xsd:complexType>
        <xsd:sequence>
          <xsd:element ref="pc:Terms" minOccurs="0" maxOccurs="1"/>
        </xsd:sequence>
      </xsd:complexType>
    </xsd:element>
    <xsd:element name="Document_x0020_Type" ma:index="15" ma:displayName="Document Type" ma:format="Dropdown" ma:internalName="Document_x0020_Type">
      <xsd:simpleType>
        <xsd:restriction base="dms:Choice">
          <xsd:enumeration value="3D motion"/>
          <xsd:enumeration value="Manuals"/>
          <xsd:enumeration value="Manual Tech"/>
          <xsd:enumeration value="Tender"/>
          <xsd:enumeration value="Datasheet"/>
          <xsd:enumeration value="Quick Guide"/>
          <xsd:enumeration value="Training"/>
          <xsd:enumeration value="Catalog"/>
          <xsd:enumeration value="Sales doc"/>
          <xsd:enumeration value="Case Study"/>
          <xsd:enumeration value="Tools"/>
          <xsd:enumeration value="Communication"/>
          <xsd:enumeration value="Other"/>
        </xsd:restriction>
      </xsd:simpleType>
    </xsd:element>
    <xsd:element name="In_x0020_production" ma:index="16" nillable="true" ma:displayName="In production" ma:default="1" ma:internalName="In_x0020_production">
      <xsd:simpleType>
        <xsd:restriction base="dms:Boolean"/>
      </xsd:simpleType>
    </xsd:element>
    <xsd:element name="j5f4e8e0a3144e4c80628b061775b6f1" ma:index="18" ma:taxonomy="true" ma:internalName="j5f4e8e0a3144e4c80628b061775b6f1" ma:taxonomyFieldName="Language" ma:displayName="Language" ma:readOnly="false" ma:default="" ma:fieldId="{35f4e8e0-a314-4e4c-8062-8b061775b6f1}" ma:taxonomyMulti="true" ma:sspId="b7fc164a-9119-408d-a6bc-f2d1191d7a86" ma:termSetId="47b3b4f0-2a6d-4f32-93b7-934dcc53a6eb" ma:anchorId="00000000-0000-0000-0000-000000000000" ma:open="true" ma:isKeyword="false">
      <xsd:complexType>
        <xsd:sequence>
          <xsd:element ref="pc:Terms" minOccurs="0" maxOccurs="1"/>
        </xsd:sequence>
      </xsd:complexType>
    </xsd:element>
    <xsd:element name="Diffusion" ma:index="19" ma:displayName="Diffusion" ma:default="Private" ma:format="Dropdown" ma:internalName="Diffusion">
      <xsd:simpleType>
        <xsd:restriction base="dms:Choice">
          <xsd:enumeration value="Private"/>
          <xsd:enumeration value="Public"/>
          <xsd:enumeration value="Partners only"/>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Audiences_x0020_cibl_x00e9_es" ma:index="29" nillable="true" ma:displayName="Audiences ciblées" ma:internalName="Audiences_x0020_cibl_x00e9_es">
      <xsd:simpleType>
        <xsd:restriction base="dms:Unknown"/>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Branding" ma:index="32" nillable="true" ma:displayName="Branding" ma:format="Dropdown" ma:internalName="Branding">
      <xsd:simpleType>
        <xsd:restriction base="dms:Choice">
          <xsd:enumeration value="OK"/>
          <xsd:enumeration value="NOK"/>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49b8b95f-cbe2-44ad-b735-4f21a4c2214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6155613-37eb-48ab-9208-9a171f91877b}" ma:internalName="TaxCatchAll" ma:showField="CatchAllData" ma:web="49b8b95f-cbe2-44ad-b735-4f21a4c2214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Type xmlns="82dcf32f-65de-4068-b997-ad6c341b9b3b">Tender</Document_x0020_Type>
    <j6b0f2d3181e45f2824a78c5aa149951 xmlns="82dcf32f-65de-4068-b997-ad6c341b9b3b">
      <Terms xmlns="http://schemas.microsoft.com/office/infopath/2007/PartnerControls">
        <TermInfo xmlns="http://schemas.microsoft.com/office/infopath/2007/PartnerControls">
          <TermName xmlns="http://schemas.microsoft.com/office/infopath/2007/PartnerControls">Central</TermName>
          <TermId xmlns="http://schemas.microsoft.com/office/infopath/2007/PartnerControls">de1502cd-7a7c-46e7-8e9c-d0cc721075bb</TermId>
        </TermInfo>
        <TermInfo xmlns="http://schemas.microsoft.com/office/infopath/2007/PartnerControls">
          <TermName xmlns="http://schemas.microsoft.com/office/infopath/2007/PartnerControls">Detector</TermName>
          <TermId xmlns="http://schemas.microsoft.com/office/infopath/2007/PartnerControls">49e77f7d-0c29-4a52-a122-1363de7cd4ab</TermId>
        </TermInfo>
      </Terms>
    </j6b0f2d3181e45f2824a78c5aa149951>
    <In_x0020_production xmlns="82dcf32f-65de-4068-b997-ad6c341b9b3b">true</In_x0020_production>
    <Branding xmlns="82dcf32f-65de-4068-b997-ad6c341b9b3b" xsi:nil="true"/>
    <j5f4e8e0a3144e4c80628b061775b6f1 xmlns="82dcf32f-65de-4068-b997-ad6c341b9b3b">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06f242b6-86b1-4ca1-8987-30659eb1f296</TermId>
        </TermInfo>
      </Terms>
    </j5f4e8e0a3144e4c80628b061775b6f1>
    <Diffusion xmlns="82dcf32f-65de-4068-b997-ad6c341b9b3b">Public</Diffusion>
    <a1f7f0b31e3b490bb4f62911f510148e xmlns="82dcf32f-65de-4068-b997-ad6c341b9b3b">
      <Terms xmlns="http://schemas.microsoft.com/office/infopath/2007/PartnerControls">
        <TermInfo xmlns="http://schemas.microsoft.com/office/infopath/2007/PartnerControls">
          <TermName xmlns="http://schemas.microsoft.com/office/infopath/2007/PartnerControls">Dalemans</TermName>
          <TermId xmlns="http://schemas.microsoft.com/office/infopath/2007/PartnerControls">07fce36a-b514-4422-b0ee-310164eff9f7</TermId>
        </TermInfo>
      </Terms>
    </a1f7f0b31e3b490bb4f62911f510148e>
    <TaxCatchAll xmlns="49b8b95f-cbe2-44ad-b735-4f21a4c2214b">
      <Value>20</Value>
      <Value>9</Value>
      <Value>8</Value>
      <Value>4</Value>
      <Value>88</Value>
      <Value>87</Value>
    </TaxCatchAll>
    <c93d4aca84cb4381ab745817abccad00 xmlns="82dcf32f-65de-4068-b997-ad6c341b9b3b">
      <Terms xmlns="http://schemas.microsoft.com/office/infopath/2007/PartnerControls">
        <TermInfo xmlns="http://schemas.microsoft.com/office/infopath/2007/PartnerControls">
          <TermName xmlns="http://schemas.microsoft.com/office/infopath/2007/PartnerControls">SVx</TermName>
          <TermId xmlns="http://schemas.microsoft.com/office/infopath/2007/PartnerControls">91d14b8e-bfc2-412b-8c79-e7456af14d99</TermId>
        </TermInfo>
        <TermInfo xmlns="http://schemas.microsoft.com/office/infopath/2007/PartnerControls">
          <TermName xmlns="http://schemas.microsoft.com/office/infopath/2007/PartnerControls">DCAN Gen2</TermName>
          <TermId xmlns="http://schemas.microsoft.com/office/infopath/2007/PartnerControls">121e81f0-2779-4258-9079-0dfe61b0f400</TermId>
        </TermInfo>
      </Terms>
    </c93d4aca84cb4381ab745817abccad00>
    <Audiences_x0020_cibl_x00e9_es xmlns="82dcf32f-65de-4068-b997-ad6c341b9b3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15B96D-6BA2-4618-90A8-F92EA4716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cf32f-65de-4068-b997-ad6c341b9b3b"/>
    <ds:schemaRef ds:uri="49b8b95f-cbe2-44ad-b735-4f21a4c22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ABDDF3-998F-4C76-8DB2-935EE34676BC}">
  <ds:schemaRefs>
    <ds:schemaRef ds:uri="http://schemas.microsoft.com/office/2006/metadata/properties"/>
    <ds:schemaRef ds:uri="http://schemas.microsoft.com/office/infopath/2007/PartnerControls"/>
    <ds:schemaRef ds:uri="82dcf32f-65de-4068-b997-ad6c341b9b3b"/>
    <ds:schemaRef ds:uri="49b8b95f-cbe2-44ad-b735-4f21a4c2214b"/>
  </ds:schemaRefs>
</ds:datastoreItem>
</file>

<file path=customXml/itemProps3.xml><?xml version="1.0" encoding="utf-8"?>
<ds:datastoreItem xmlns:ds="http://schemas.openxmlformats.org/officeDocument/2006/customXml" ds:itemID="{C34F81C4-739A-45D3-B34F-ED807801B4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3078</Characters>
  <Application>Microsoft Office Word</Application>
  <DocSecurity>2</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DALEMANS_CARPARKS-EV-CHARGING_BUS_TENDER_EN</vt:lpstr>
      <vt:lpstr>CC_Parking_Bus_CO_NO2_LPG_FR</vt:lpstr>
    </vt:vector>
  </TitlesOfParts>
  <Company>Hewlett-Packard Company</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DALEMANS_CARPARKS-EV-CHARGING_BUS_TENDER_EN</dc:title>
  <dc:subject>Parking - Système Bus</dc:subject>
  <dc:creator>Commercial</dc:creator>
  <cp:keywords/>
  <dc:description>RevA</dc:description>
  <cp:lastModifiedBy>Sandy LEMAIRE</cp:lastModifiedBy>
  <cp:revision>2</cp:revision>
  <cp:lastPrinted>2003-02-07T21:04:00Z</cp:lastPrinted>
  <dcterms:created xsi:type="dcterms:W3CDTF">2026-07-23T12:55:00Z</dcterms:created>
  <dcterms:modified xsi:type="dcterms:W3CDTF">2026-07-23T12:55:00Z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0x0101005EC66F949168714281AEEBC4C7B3B444</vt:lpwstr>
  </property>
  <property fmtid="{D5CDD505-2E9C-101B-9397-08002B2CF9AE}" pid="3" name="Type de produits">
    <vt:lpwstr>9;#Central|de1502cd-7a7c-46e7-8e9c-d0cc721075bb;#20;#Detector|49e77f7d-0c29-4a52-a122-1363de7cd4ab</vt:lpwstr>
  </property>
  <property fmtid="{D5CDD505-2E9C-101B-9397-08002B2CF9AE}" pid="4" name="Type_x0020_de_x0020_produits">
    <vt:lpwstr>9;#Central|de1502cd-7a7c-46e7-8e9c-d0cc721075bb;#20;#Detector|49e77f7d-0c29-4a52-a122-1363de7cd4ab</vt:lpwstr>
  </property>
  <property fmtid="{D5CDD505-2E9C-101B-9397-08002B2CF9AE}" pid="5" name="Model">
    <vt:lpwstr>87;#SVx|91d14b8e-bfc2-412b-8c79-e7456af14d99;#88;#DCAN Gen2|121e81f0-2779-4258-9079-0dfe61b0f400</vt:lpwstr>
  </property>
  <property fmtid="{D5CDD505-2E9C-101B-9397-08002B2CF9AE}" pid="6" name="Language">
    <vt:lpwstr>4;#EN|06f242b6-86b1-4ca1-8987-30659eb1f296</vt:lpwstr>
  </property>
  <property fmtid="{D5CDD505-2E9C-101B-9397-08002B2CF9AE}" pid="7" name="Marques">
    <vt:lpwstr>8;#Dalemans|07fce36a-b514-4422-b0ee-310164eff9f7</vt:lpwstr>
  </property>
  <property fmtid="{D5CDD505-2E9C-101B-9397-08002B2CF9AE}" pid="8" name="Order">
    <vt:r8>2380400</vt:r8>
  </property>
  <property fmtid="{D5CDD505-2E9C-101B-9397-08002B2CF9AE}" pid="9" name="j5f4e8e0a3144e4c80628b061775b6f1">
    <vt:lpwstr>FR|9a2cd368-c231-48df-9746-f3a45c3a41ed</vt:lpwstr>
  </property>
  <property fmtid="{D5CDD505-2E9C-101B-9397-08002B2CF9AE}" pid="10" name="xd_Signature">
    <vt:bool>false</vt:bool>
  </property>
  <property fmtid="{D5CDD505-2E9C-101B-9397-08002B2CF9AE}" pid="11" name="xd_ProgID">
    <vt:lpwstr/>
  </property>
  <property fmtid="{D5CDD505-2E9C-101B-9397-08002B2CF9AE}" pid="12" name="Diffusion">
    <vt:lpwstr>Public</vt:lpwstr>
  </property>
  <property fmtid="{D5CDD505-2E9C-101B-9397-08002B2CF9AE}" pid="13" name="In production">
    <vt:bool>true</vt:bool>
  </property>
  <property fmtid="{D5CDD505-2E9C-101B-9397-08002B2CF9AE}" pid="14" name="ComplianceAssetId">
    <vt:lpwstr/>
  </property>
  <property fmtid="{D5CDD505-2E9C-101B-9397-08002B2CF9AE}" pid="15" name="TemplateUrl">
    <vt:lpwstr/>
  </property>
  <property fmtid="{D5CDD505-2E9C-101B-9397-08002B2CF9AE}" pid="16" name="a1f7f0b31e3b490bb4f62911f510148e">
    <vt:lpwstr>Dalemans|07fce36a-b514-4422-b0ee-310164eff9f7</vt:lpwstr>
  </property>
  <property fmtid="{D5CDD505-2E9C-101B-9397-08002B2CF9AE}" pid="17" name="j6b0f2d3181e45f2824a78c5aa149951">
    <vt:lpwstr>Central|de1502cd-7a7c-46e7-8e9c-d0cc721075bb;Detector|49e77f7d-0c29-4a52-a122-1363de7cd4ab</vt:lpwstr>
  </property>
  <property fmtid="{D5CDD505-2E9C-101B-9397-08002B2CF9AE}" pid="18" name="_ExtendedDescription">
    <vt:lpwstr/>
  </property>
  <property fmtid="{D5CDD505-2E9C-101B-9397-08002B2CF9AE}" pid="19" name="c93d4aca84cb4381ab745817abccad00">
    <vt:lpwstr>SVx|91d14b8e-bfc2-412b-8c79-e7456af14d99</vt:lpwstr>
  </property>
  <property fmtid="{D5CDD505-2E9C-101B-9397-08002B2CF9AE}" pid="20" name="TriggerFlowInfo">
    <vt:lpwstr/>
  </property>
  <property fmtid="{D5CDD505-2E9C-101B-9397-08002B2CF9AE}" pid="21" name="Document Type">
    <vt:lpwstr>Tender</vt:lpwstr>
  </property>
</Properties>
</file>