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ECA47" w14:textId="08224709" w:rsidR="00A97568" w:rsidRPr="00AA5E00" w:rsidRDefault="00A97568" w:rsidP="00AA5E00">
      <w:pPr>
        <w:pStyle w:val="Titre"/>
      </w:pPr>
      <w:r w:rsidRPr="00AA5E00">
        <w:t xml:space="preserve">Prescription technique – Système de détection de gaz fixe pour </w:t>
      </w:r>
      <w:r w:rsidR="00F3412B" w:rsidRPr="00AA5E00">
        <w:t>atmosphères</w:t>
      </w:r>
      <w:r w:rsidR="00BD6B2F" w:rsidRPr="00AA5E00">
        <w:t xml:space="preserve"> de travail</w:t>
      </w:r>
    </w:p>
    <w:p w14:paraId="4EA88051" w14:textId="08EFDB5D" w:rsidR="00A97568" w:rsidRPr="00F3412B" w:rsidRDefault="00A97568" w:rsidP="00060C46">
      <w:pPr>
        <w:pStyle w:val="Titre1"/>
      </w:pPr>
      <w:r w:rsidRPr="00A97568">
        <w:t>Objet de la prescription</w:t>
      </w:r>
    </w:p>
    <w:p w14:paraId="6A05A809" w14:textId="6351B24A" w:rsidR="00036275" w:rsidRPr="00A97568" w:rsidRDefault="00A97568">
      <w:pPr>
        <w:jc w:val="both"/>
        <w:rPr>
          <w:lang w:val="fr-BE"/>
        </w:rPr>
      </w:pPr>
      <w:r w:rsidRPr="473E8A45">
        <w:rPr>
          <w:lang w:val="fr-BE"/>
        </w:rPr>
        <w:t>Fourniture, installation et mise en service d’un système de détection de gaz fixe destiné aux environnements de laboratoire</w:t>
      </w:r>
      <w:r w:rsidR="52839C71" w:rsidRPr="473E8A45">
        <w:rPr>
          <w:lang w:val="fr-BE"/>
        </w:rPr>
        <w:t xml:space="preserve"> et industriels</w:t>
      </w:r>
      <w:r w:rsidRPr="473E8A45">
        <w:rPr>
          <w:lang w:val="fr-BE"/>
        </w:rPr>
        <w:t>, permettant la surveillance continue des concentrations de gaz potentiellement dangereux (toxiques</w:t>
      </w:r>
      <w:r w:rsidR="1631DB63" w:rsidRPr="473E8A45">
        <w:rPr>
          <w:lang w:val="fr-BE"/>
        </w:rPr>
        <w:t>, asphyxiants</w:t>
      </w:r>
      <w:r w:rsidRPr="473E8A45">
        <w:rPr>
          <w:lang w:val="fr-BE"/>
        </w:rPr>
        <w:t xml:space="preserve"> ou explosifs) pour la sécurité des personnes et des installations.</w:t>
      </w:r>
    </w:p>
    <w:p w14:paraId="5A39BBE3" w14:textId="23EC5E37" w:rsidR="00036275" w:rsidRPr="00F3412B" w:rsidRDefault="00036275" w:rsidP="00060C46">
      <w:pPr>
        <w:pStyle w:val="Titre1"/>
      </w:pPr>
      <w:r>
        <w:t>Description du matériel</w:t>
      </w:r>
    </w:p>
    <w:p w14:paraId="73BC0EB2" w14:textId="42E07CCC" w:rsidR="00036275" w:rsidRDefault="00036275">
      <w:pPr>
        <w:jc w:val="both"/>
      </w:pPr>
      <w:r>
        <w:t>L’installation d</w:t>
      </w:r>
      <w:r w:rsidR="00A97568">
        <w:t>’un système de détection</w:t>
      </w:r>
      <w:r>
        <w:t xml:space="preserve"> de gaz </w:t>
      </w:r>
      <w:r w:rsidR="00A97568">
        <w:t>explosifs et</w:t>
      </w:r>
      <w:r w:rsidR="00A42543">
        <w:t>/ou</w:t>
      </w:r>
      <w:r w:rsidR="00A97568">
        <w:t xml:space="preserve"> </w:t>
      </w:r>
      <w:r>
        <w:t>toxiques</w:t>
      </w:r>
      <w:r w:rsidR="0AA572FC">
        <w:t>/asphyxiants</w:t>
      </w:r>
      <w:r>
        <w:t xml:space="preserve"> est constituée par un</w:t>
      </w:r>
      <w:r w:rsidR="00A97568">
        <w:t>e</w:t>
      </w:r>
      <w:r>
        <w:t xml:space="preserve"> central</w:t>
      </w:r>
      <w:r w:rsidR="00A97568">
        <w:t>e</w:t>
      </w:r>
      <w:r>
        <w:t xml:space="preserve"> électronique d’ala</w:t>
      </w:r>
      <w:r w:rsidR="00EF7F71">
        <w:t xml:space="preserve">rme et de </w:t>
      </w:r>
      <w:r w:rsidR="003023B7">
        <w:t>contrôle</w:t>
      </w:r>
      <w:r w:rsidR="00C43781">
        <w:t xml:space="preserve"> </w:t>
      </w:r>
      <w:proofErr w:type="spellStart"/>
      <w:r w:rsidR="00C43781">
        <w:t>S.Lx</w:t>
      </w:r>
      <w:proofErr w:type="spellEnd"/>
      <w:r w:rsidR="00EF7F71">
        <w:t xml:space="preserve"> géré</w:t>
      </w:r>
      <w:r w:rsidR="003023B7">
        <w:t>e</w:t>
      </w:r>
      <w:r w:rsidR="00EF7F71">
        <w:t xml:space="preserve"> par micro</w:t>
      </w:r>
      <w:r>
        <w:t>contr</w:t>
      </w:r>
      <w:r w:rsidR="00EF7F71">
        <w:t>ô</w:t>
      </w:r>
      <w:r>
        <w:t xml:space="preserve">leur, ainsi que par plusieurs </w:t>
      </w:r>
      <w:r w:rsidR="0046066C">
        <w:t>détecteurs de gaz</w:t>
      </w:r>
      <w:r>
        <w:t xml:space="preserve"> placés à distance et permettant de couvrir </w:t>
      </w:r>
      <w:r w:rsidR="00A97568">
        <w:t xml:space="preserve">les zones à risques </w:t>
      </w:r>
      <w:r w:rsidR="00BD6B2F">
        <w:t>de l’environnement de travail</w:t>
      </w:r>
      <w:r w:rsidR="00AE3516">
        <w:t xml:space="preserve"> comme un laboratoire</w:t>
      </w:r>
      <w:r>
        <w:t>.</w:t>
      </w:r>
    </w:p>
    <w:p w14:paraId="12954274" w14:textId="77777777" w:rsidR="00A42543" w:rsidRDefault="00A42543">
      <w:pPr>
        <w:jc w:val="both"/>
      </w:pPr>
    </w:p>
    <w:p w14:paraId="753FF95E" w14:textId="62DD2C24" w:rsidR="00A42543" w:rsidRDefault="00A42543">
      <w:pPr>
        <w:jc w:val="both"/>
      </w:pPr>
      <w:r>
        <w:t xml:space="preserve">La centrale </w:t>
      </w:r>
      <w:r w:rsidR="69534B67">
        <w:t>est compatible avec</w:t>
      </w:r>
      <w:r>
        <w:t xml:space="preserve"> </w:t>
      </w:r>
      <w:r w:rsidR="6262D53B">
        <w:t>d</w:t>
      </w:r>
      <w:r>
        <w:t>es détecteurs</w:t>
      </w:r>
      <w:r w:rsidR="07726DFA">
        <w:t xml:space="preserve"> communi</w:t>
      </w:r>
      <w:r w:rsidR="7666713E">
        <w:t>qu</w:t>
      </w:r>
      <w:r w:rsidR="07726DFA">
        <w:t>ant via</w:t>
      </w:r>
      <w:r>
        <w:t xml:space="preserve"> </w:t>
      </w:r>
      <w:r w:rsidR="79D9083B">
        <w:t>un réseau</w:t>
      </w:r>
      <w:r>
        <w:t xml:space="preserve"> bus CAN (</w:t>
      </w:r>
      <w:r w:rsidR="00C43781">
        <w:t>D.CAN)</w:t>
      </w:r>
      <w:r w:rsidR="7AF6AEA5">
        <w:t xml:space="preserve"> et </w:t>
      </w:r>
      <w:r w:rsidR="7A0881EA">
        <w:t>d</w:t>
      </w:r>
      <w:r w:rsidR="7AF6AEA5">
        <w:t>es détecteurs analogiques 4..20mA</w:t>
      </w:r>
      <w:r w:rsidR="00C43781">
        <w:t xml:space="preserve"> (D.420)</w:t>
      </w:r>
      <w:r>
        <w:t xml:space="preserve">. </w:t>
      </w:r>
      <w:r w:rsidR="5CBFDAD1">
        <w:t>L</w:t>
      </w:r>
      <w:r>
        <w:t>e réseau de communication</w:t>
      </w:r>
      <w:r w:rsidR="6029BD8F">
        <w:t xml:space="preserve"> CAN</w:t>
      </w:r>
      <w:r>
        <w:t xml:space="preserve"> permet l'intégration d'un nombre important d'organes adressables au sein d'une installation modulaire tout en réduisant le câblage.</w:t>
      </w:r>
    </w:p>
    <w:p w14:paraId="2A4681D6" w14:textId="77777777" w:rsidR="0046066C" w:rsidRDefault="0046066C">
      <w:pPr>
        <w:jc w:val="both"/>
      </w:pPr>
    </w:p>
    <w:p w14:paraId="3890F8C6" w14:textId="738DBEE5" w:rsidR="003023B7" w:rsidRDefault="00036275">
      <w:pPr>
        <w:jc w:val="both"/>
      </w:pPr>
      <w:r>
        <w:t xml:space="preserve">Cette installation </w:t>
      </w:r>
      <w:r w:rsidR="0046066C">
        <w:t xml:space="preserve">doit </w:t>
      </w:r>
      <w:r>
        <w:t>permettr</w:t>
      </w:r>
      <w:r w:rsidR="0046066C">
        <w:t>e</w:t>
      </w:r>
      <w:r>
        <w:t xml:space="preserve"> la commande automatique des ventilateurs de pulsion et /ou d’extraction, la commande de signalisations sonores et lumineuses</w:t>
      </w:r>
      <w:r w:rsidR="1AAB44E3">
        <w:t xml:space="preserve"> ainsi que la coupure de vannes gaz</w:t>
      </w:r>
      <w:r>
        <w:t xml:space="preserve">. </w:t>
      </w:r>
    </w:p>
    <w:p w14:paraId="03E5D7FC" w14:textId="5D463E50" w:rsidR="003023B7" w:rsidRPr="00060C46" w:rsidRDefault="0046066C" w:rsidP="00060C46">
      <w:pPr>
        <w:pStyle w:val="Titre2"/>
      </w:pPr>
      <w:r w:rsidRPr="00060C46">
        <w:t>C</w:t>
      </w:r>
      <w:r w:rsidR="003023B7" w:rsidRPr="00060C46">
        <w:t>entrale d’alarme et de contrôle</w:t>
      </w:r>
    </w:p>
    <w:p w14:paraId="0F4099FD" w14:textId="58F90E08" w:rsidR="003023B7" w:rsidRDefault="00A42543" w:rsidP="003023B7">
      <w:pPr>
        <w:jc w:val="both"/>
      </w:pPr>
      <w:r>
        <w:t xml:space="preserve">La </w:t>
      </w:r>
      <w:r w:rsidRPr="00A42543">
        <w:t>central</w:t>
      </w:r>
      <w:r>
        <w:t>e de détection de gaz</w:t>
      </w:r>
      <w:r w:rsidRPr="00A42543">
        <w:t xml:space="preserve"> se compose</w:t>
      </w:r>
      <w:r>
        <w:t>,</w:t>
      </w:r>
      <w:r w:rsidRPr="00A42543">
        <w:t xml:space="preserve"> dans un boîtier</w:t>
      </w:r>
      <w:r>
        <w:t xml:space="preserve"> unique</w:t>
      </w:r>
      <w:r w:rsidR="00C841BA">
        <w:t xml:space="preserve"> de dimension 407x310x152mm</w:t>
      </w:r>
      <w:r>
        <w:t>,</w:t>
      </w:r>
      <w:r w:rsidRPr="00A42543">
        <w:t xml:space="preserve"> </w:t>
      </w:r>
      <w:r>
        <w:t>des éléments suivants</w:t>
      </w:r>
      <w:r w:rsidR="003023B7">
        <w:t> :</w:t>
      </w:r>
    </w:p>
    <w:p w14:paraId="1E8C8209" w14:textId="77777777" w:rsidR="003023B7" w:rsidRDefault="003023B7" w:rsidP="003023B7">
      <w:pPr>
        <w:pStyle w:val="Paragraphedeliste"/>
        <w:numPr>
          <w:ilvl w:val="0"/>
          <w:numId w:val="3"/>
        </w:numPr>
        <w:jc w:val="both"/>
      </w:pPr>
      <w:r>
        <w:t>Écran couleur tactile capacitif de 7 pouces pour l’affichage des mesures, alarmes, événements et accès aux paramètres.</w:t>
      </w:r>
    </w:p>
    <w:p w14:paraId="5AE64BA3" w14:textId="77777777" w:rsidR="003023B7" w:rsidRDefault="003023B7" w:rsidP="003023B7">
      <w:pPr>
        <w:pStyle w:val="Paragraphedeliste"/>
        <w:numPr>
          <w:ilvl w:val="0"/>
          <w:numId w:val="3"/>
        </w:numPr>
        <w:jc w:val="both"/>
      </w:pPr>
      <w:r>
        <w:t>Interface utilisateur intuitive avec boutons physiques pour le réarmement, la mise en sourdine et la consultation du journal des événements.</w:t>
      </w:r>
    </w:p>
    <w:p w14:paraId="34B98ADC" w14:textId="70AE8D96" w:rsidR="00C841BA" w:rsidRDefault="00C841BA" w:rsidP="003023B7">
      <w:pPr>
        <w:pStyle w:val="Paragraphedeliste"/>
        <w:numPr>
          <w:ilvl w:val="0"/>
          <w:numId w:val="3"/>
        </w:numPr>
        <w:jc w:val="both"/>
      </w:pPr>
      <w:r>
        <w:t xml:space="preserve">5 témoins LED en face avant pour indiquer </w:t>
      </w:r>
      <w:r w:rsidRPr="00C841BA">
        <w:t>Power, Battery, Alarm, Fault</w:t>
      </w:r>
      <w:r>
        <w:t xml:space="preserve"> et</w:t>
      </w:r>
      <w:r w:rsidRPr="00C841BA">
        <w:t xml:space="preserve"> Maintenance</w:t>
      </w:r>
    </w:p>
    <w:p w14:paraId="41D26569" w14:textId="34FDA483" w:rsidR="003023B7" w:rsidRDefault="003023B7" w:rsidP="003023B7">
      <w:pPr>
        <w:pStyle w:val="Paragraphedeliste"/>
        <w:numPr>
          <w:ilvl w:val="0"/>
          <w:numId w:val="3"/>
        </w:numPr>
        <w:jc w:val="both"/>
      </w:pPr>
      <w:r>
        <w:t>Stockage interne via carte SD</w:t>
      </w:r>
      <w:r w:rsidR="00C841BA">
        <w:t xml:space="preserve"> (en option)</w:t>
      </w:r>
      <w:r>
        <w:t xml:space="preserve"> pour datalogging au format CSV.</w:t>
      </w:r>
    </w:p>
    <w:p w14:paraId="59C2861E" w14:textId="2B344700" w:rsidR="00A42543" w:rsidRDefault="0046066C" w:rsidP="003023B7">
      <w:pPr>
        <w:pStyle w:val="Paragraphedeliste"/>
        <w:numPr>
          <w:ilvl w:val="0"/>
          <w:numId w:val="3"/>
        </w:numPr>
        <w:jc w:val="both"/>
      </w:pPr>
      <w:r>
        <w:t xml:space="preserve">Un bandeau lumineux LED </w:t>
      </w:r>
      <w:r w:rsidR="00AD6446">
        <w:t xml:space="preserve">multicolore </w:t>
      </w:r>
      <w:r>
        <w:t>pour indiquer l’état de l’installation</w:t>
      </w:r>
      <w:r w:rsidR="00AD6446">
        <w:t>, visible de loin</w:t>
      </w:r>
      <w:r>
        <w:t>.</w:t>
      </w:r>
    </w:p>
    <w:p w14:paraId="37B703E5" w14:textId="592C4976" w:rsidR="00A42543" w:rsidRPr="00A42543" w:rsidRDefault="00C841BA" w:rsidP="00A42543">
      <w:pPr>
        <w:numPr>
          <w:ilvl w:val="0"/>
          <w:numId w:val="3"/>
        </w:numPr>
        <w:jc w:val="both"/>
        <w:rPr>
          <w:lang w:val="fr-BE"/>
        </w:rPr>
      </w:pPr>
      <w:r w:rsidRPr="66347B36">
        <w:rPr>
          <w:lang w:val="fr-BE"/>
        </w:rPr>
        <w:t xml:space="preserve">1 interface CAN BUS (2 lignes) et possibilités de 2 interfaces CAN BUS </w:t>
      </w:r>
      <w:r w:rsidR="00A8726F" w:rsidRPr="66347B36">
        <w:rPr>
          <w:lang w:val="fr-BE"/>
        </w:rPr>
        <w:t xml:space="preserve">(4 lignes) </w:t>
      </w:r>
      <w:r w:rsidRPr="66347B36">
        <w:rPr>
          <w:lang w:val="fr-BE"/>
        </w:rPr>
        <w:t>supplémentaires avec j</w:t>
      </w:r>
      <w:r w:rsidR="00A42543" w:rsidRPr="66347B36">
        <w:rPr>
          <w:lang w:val="fr-BE"/>
        </w:rPr>
        <w:t xml:space="preserve">usqu’à </w:t>
      </w:r>
      <w:r w:rsidR="00A42543" w:rsidRPr="66347B36">
        <w:rPr>
          <w:b/>
          <w:bCs/>
          <w:lang w:val="fr-BE"/>
        </w:rPr>
        <w:t xml:space="preserve">126 détecteurs </w:t>
      </w:r>
      <w:r w:rsidR="00A8726F" w:rsidRPr="66347B36">
        <w:rPr>
          <w:b/>
          <w:bCs/>
          <w:lang w:val="fr-BE"/>
        </w:rPr>
        <w:t>adressables</w:t>
      </w:r>
      <w:r w:rsidRPr="66347B36">
        <w:rPr>
          <w:lang w:val="fr-BE"/>
        </w:rPr>
        <w:t xml:space="preserve"> et</w:t>
      </w:r>
      <w:r w:rsidR="00A42543" w:rsidRPr="66347B36">
        <w:rPr>
          <w:lang w:val="fr-BE"/>
        </w:rPr>
        <w:t xml:space="preserve"> </w:t>
      </w:r>
      <w:r w:rsidR="00A42543" w:rsidRPr="66347B36">
        <w:rPr>
          <w:b/>
          <w:bCs/>
          <w:lang w:val="fr-BE"/>
        </w:rPr>
        <w:t xml:space="preserve">240 détecteurs </w:t>
      </w:r>
      <w:r w:rsidR="00A8726F" w:rsidRPr="66347B36">
        <w:rPr>
          <w:b/>
          <w:bCs/>
          <w:lang w:val="fr-BE"/>
        </w:rPr>
        <w:t xml:space="preserve">adressables </w:t>
      </w:r>
      <w:r w:rsidR="00A42543" w:rsidRPr="66347B36">
        <w:rPr>
          <w:b/>
          <w:bCs/>
          <w:lang w:val="fr-BE"/>
        </w:rPr>
        <w:t>au total</w:t>
      </w:r>
      <w:r w:rsidR="00A8726F" w:rsidRPr="66347B36">
        <w:rPr>
          <w:lang w:val="fr-BE"/>
        </w:rPr>
        <w:t>.</w:t>
      </w:r>
    </w:p>
    <w:p w14:paraId="70C997C1" w14:textId="02393144" w:rsidR="008310BD" w:rsidRPr="00A42543" w:rsidRDefault="003023B7" w:rsidP="008310BD">
      <w:pPr>
        <w:pStyle w:val="Paragraphedeliste"/>
        <w:numPr>
          <w:ilvl w:val="0"/>
          <w:numId w:val="3"/>
        </w:numPr>
        <w:jc w:val="both"/>
      </w:pPr>
      <w:r w:rsidRPr="66347B36">
        <w:rPr>
          <w:lang w:val="fr-BE"/>
        </w:rPr>
        <w:t xml:space="preserve">8 </w:t>
      </w:r>
      <w:r w:rsidRPr="66347B36">
        <w:rPr>
          <w:b/>
          <w:bCs/>
          <w:lang w:val="fr-BE"/>
        </w:rPr>
        <w:t xml:space="preserve">entrées </w:t>
      </w:r>
      <w:r w:rsidR="00A42543" w:rsidRPr="66347B36">
        <w:rPr>
          <w:b/>
          <w:bCs/>
          <w:lang w:val="fr-BE"/>
        </w:rPr>
        <w:t>analogiques</w:t>
      </w:r>
      <w:r w:rsidR="00A42543" w:rsidRPr="66347B36">
        <w:rPr>
          <w:lang w:val="fr-BE"/>
        </w:rPr>
        <w:t xml:space="preserve"> </w:t>
      </w:r>
      <w:r w:rsidRPr="66347B36">
        <w:rPr>
          <w:lang w:val="fr-BE"/>
        </w:rPr>
        <w:t>4</w:t>
      </w:r>
      <w:r w:rsidR="00A42543" w:rsidRPr="66347B36">
        <w:rPr>
          <w:lang w:val="fr-BE"/>
        </w:rPr>
        <w:t>..</w:t>
      </w:r>
      <w:r w:rsidRPr="66347B36">
        <w:rPr>
          <w:lang w:val="fr-BE"/>
        </w:rPr>
        <w:t xml:space="preserve">20mA et possibilité de </w:t>
      </w:r>
      <w:r w:rsidRPr="66347B36">
        <w:rPr>
          <w:b/>
          <w:bCs/>
          <w:lang w:val="fr-BE"/>
        </w:rPr>
        <w:t>8 supplémentaires</w:t>
      </w:r>
      <w:r w:rsidR="008310BD" w:rsidRPr="66347B36">
        <w:rPr>
          <w:lang w:val="fr-BE"/>
        </w:rPr>
        <w:t xml:space="preserve"> (insertion via bornier débrochable)</w:t>
      </w:r>
    </w:p>
    <w:p w14:paraId="5161D774" w14:textId="27E3C554" w:rsidR="00A42543" w:rsidRPr="003023B7" w:rsidRDefault="00A42543" w:rsidP="00A42543">
      <w:pPr>
        <w:numPr>
          <w:ilvl w:val="0"/>
          <w:numId w:val="3"/>
        </w:numPr>
        <w:jc w:val="both"/>
        <w:rPr>
          <w:lang w:val="fr-BE"/>
        </w:rPr>
      </w:pPr>
      <w:r w:rsidRPr="66347B36">
        <w:rPr>
          <w:lang w:val="fr-BE"/>
        </w:rPr>
        <w:t xml:space="preserve">Relais de sorties </w:t>
      </w:r>
      <w:r w:rsidR="005A7D7A" w:rsidRPr="66347B36">
        <w:rPr>
          <w:lang w:val="fr-BE"/>
        </w:rPr>
        <w:t xml:space="preserve">10A 250Vac </w:t>
      </w:r>
      <w:r w:rsidRPr="66347B36">
        <w:rPr>
          <w:lang w:val="fr-BE"/>
        </w:rPr>
        <w:t>configurables pour la commande de dispositifs de sécurité (</w:t>
      </w:r>
      <w:r w:rsidRPr="66347B36">
        <w:rPr>
          <w:b/>
          <w:bCs/>
          <w:lang w:val="fr-BE"/>
        </w:rPr>
        <w:t>ventilation, sirènes, panneaux lumineux, électrovannes, etc.</w:t>
      </w:r>
      <w:r w:rsidRPr="66347B36">
        <w:rPr>
          <w:lang w:val="fr-BE"/>
        </w:rPr>
        <w:t xml:space="preserve">), avec base de </w:t>
      </w:r>
      <w:r w:rsidRPr="66347B36">
        <w:rPr>
          <w:b/>
          <w:bCs/>
          <w:lang w:val="fr-BE"/>
        </w:rPr>
        <w:t>6 relais</w:t>
      </w:r>
      <w:r w:rsidR="00B83A5C" w:rsidRPr="66347B36">
        <w:rPr>
          <w:b/>
          <w:bCs/>
          <w:lang w:val="fr-BE"/>
        </w:rPr>
        <w:t xml:space="preserve"> + 1 défaut</w:t>
      </w:r>
      <w:r w:rsidRPr="66347B36">
        <w:rPr>
          <w:lang w:val="fr-BE"/>
        </w:rPr>
        <w:t xml:space="preserve"> extensible jusqu’à </w:t>
      </w:r>
      <w:r w:rsidRPr="66347B36">
        <w:rPr>
          <w:b/>
          <w:bCs/>
          <w:lang w:val="fr-BE"/>
        </w:rPr>
        <w:t>18 relais</w:t>
      </w:r>
      <w:r w:rsidRPr="66347B36">
        <w:rPr>
          <w:lang w:val="fr-BE"/>
        </w:rPr>
        <w:t>.</w:t>
      </w:r>
    </w:p>
    <w:p w14:paraId="15AAB802" w14:textId="41ADC3E0" w:rsidR="00A42543" w:rsidRPr="00A42543" w:rsidRDefault="00A42543" w:rsidP="00A42543">
      <w:pPr>
        <w:numPr>
          <w:ilvl w:val="0"/>
          <w:numId w:val="3"/>
        </w:numPr>
        <w:jc w:val="both"/>
        <w:rPr>
          <w:lang w:val="fr-BE"/>
        </w:rPr>
      </w:pPr>
      <w:r w:rsidRPr="473E8A45">
        <w:rPr>
          <w:lang w:val="fr-BE"/>
        </w:rPr>
        <w:t>Possibilité de raccordement d'une alarme externe (ON/OFF, 24V DC configurable).</w:t>
      </w:r>
    </w:p>
    <w:p w14:paraId="46EF878B" w14:textId="1BF2FDC1" w:rsidR="2873DC29" w:rsidRDefault="2873DC29" w:rsidP="473E8A45">
      <w:pPr>
        <w:numPr>
          <w:ilvl w:val="0"/>
          <w:numId w:val="3"/>
        </w:numPr>
        <w:jc w:val="both"/>
        <w:rPr>
          <w:lang w:val="fr-BE"/>
        </w:rPr>
      </w:pPr>
      <w:r w:rsidRPr="473E8A45">
        <w:rPr>
          <w:color w:val="000000" w:themeColor="text1"/>
          <w:lang w:val="fr-BE"/>
        </w:rPr>
        <w:t>Possibilité de deux sorties analogiques en option (4..20mA/0..20mA/0..10V).</w:t>
      </w:r>
    </w:p>
    <w:p w14:paraId="52AEF44A" w14:textId="66154165" w:rsidR="00A42543" w:rsidRPr="00A42543" w:rsidRDefault="00A42543" w:rsidP="0681BA35">
      <w:pPr>
        <w:pStyle w:val="Paragraphedeliste"/>
        <w:numPr>
          <w:ilvl w:val="0"/>
          <w:numId w:val="3"/>
        </w:numPr>
        <w:jc w:val="both"/>
        <w:rPr>
          <w:lang w:val="fr-BE"/>
        </w:rPr>
      </w:pPr>
      <w:r>
        <w:t>2</w:t>
      </w:r>
      <w:r w:rsidR="003023B7" w:rsidRPr="66347B36">
        <w:rPr>
          <w:lang w:val="fr-BE"/>
        </w:rPr>
        <w:t xml:space="preserve"> batteries </w:t>
      </w:r>
      <w:r w:rsidR="00CD7E8F" w:rsidRPr="66347B36">
        <w:rPr>
          <w:lang w:val="fr-BE"/>
        </w:rPr>
        <w:t xml:space="preserve">de secours, </w:t>
      </w:r>
      <w:r w:rsidR="003023B7" w:rsidRPr="66347B36">
        <w:rPr>
          <w:lang w:val="fr-BE"/>
        </w:rPr>
        <w:t>jusque 7Ah</w:t>
      </w:r>
      <w:r w:rsidR="00CD7E8F" w:rsidRPr="66347B36">
        <w:rPr>
          <w:lang w:val="fr-BE"/>
        </w:rPr>
        <w:t>,</w:t>
      </w:r>
      <w:r w:rsidR="00AE3516" w:rsidRPr="66347B36">
        <w:rPr>
          <w:lang w:val="fr-BE"/>
        </w:rPr>
        <w:t xml:space="preserve"> intég</w:t>
      </w:r>
      <w:r w:rsidR="00CD7E8F" w:rsidRPr="66347B36">
        <w:rPr>
          <w:lang w:val="fr-BE"/>
        </w:rPr>
        <w:t>rées à la centrale</w:t>
      </w:r>
    </w:p>
    <w:p w14:paraId="53C6A45D" w14:textId="6B37BEB0" w:rsidR="003023B7" w:rsidRPr="00DC0351" w:rsidRDefault="003023B7" w:rsidP="003023B7">
      <w:pPr>
        <w:pStyle w:val="Paragraphedeliste"/>
        <w:numPr>
          <w:ilvl w:val="0"/>
          <w:numId w:val="3"/>
        </w:numPr>
        <w:jc w:val="both"/>
      </w:pPr>
      <w:r w:rsidRPr="66347B36">
        <w:rPr>
          <w:lang w:val="fr-BE"/>
        </w:rPr>
        <w:t xml:space="preserve">Alimentation 24Vdc </w:t>
      </w:r>
      <w:r w:rsidR="00AD6446" w:rsidRPr="66347B36">
        <w:rPr>
          <w:lang w:val="fr-BE"/>
        </w:rPr>
        <w:t xml:space="preserve">110W </w:t>
      </w:r>
      <w:r w:rsidR="120B90DB" w:rsidRPr="66347B36">
        <w:rPr>
          <w:lang w:val="fr-BE"/>
        </w:rPr>
        <w:t>en sortie</w:t>
      </w:r>
    </w:p>
    <w:p w14:paraId="068A3C21" w14:textId="4F4E9EDE" w:rsidR="003023B7" w:rsidRPr="00F3412B" w:rsidRDefault="00DC0351" w:rsidP="00F3412B">
      <w:pPr>
        <w:pStyle w:val="Paragraphedeliste"/>
        <w:numPr>
          <w:ilvl w:val="0"/>
          <w:numId w:val="3"/>
        </w:numPr>
        <w:jc w:val="both"/>
        <w:rPr>
          <w:lang w:val="fr-BE"/>
        </w:rPr>
      </w:pPr>
      <w:r w:rsidRPr="66347B36">
        <w:rPr>
          <w:lang w:val="fr-BE"/>
        </w:rPr>
        <w:t>Sortie Modbus TCP pour</w:t>
      </w:r>
      <w:r w:rsidR="009B3807" w:rsidRPr="66347B36">
        <w:rPr>
          <w:lang w:val="fr-BE"/>
        </w:rPr>
        <w:t xml:space="preserve"> la visualisation des données à distance</w:t>
      </w:r>
    </w:p>
    <w:p w14:paraId="282E671B" w14:textId="5BDDB0AA" w:rsidR="008310BD" w:rsidRPr="003023B7" w:rsidRDefault="008310BD" w:rsidP="00060C46">
      <w:pPr>
        <w:pStyle w:val="Titre2"/>
      </w:pPr>
      <w:r w:rsidRPr="003023B7">
        <w:t>Alimentation et autonomie</w:t>
      </w:r>
    </w:p>
    <w:p w14:paraId="17363321" w14:textId="77777777" w:rsidR="008310BD" w:rsidRPr="003023B7" w:rsidRDefault="008310BD" w:rsidP="008310BD">
      <w:pPr>
        <w:numPr>
          <w:ilvl w:val="0"/>
          <w:numId w:val="6"/>
        </w:numPr>
        <w:jc w:val="both"/>
        <w:rPr>
          <w:lang w:val="fr-BE"/>
        </w:rPr>
      </w:pPr>
      <w:r w:rsidRPr="003023B7">
        <w:rPr>
          <w:lang w:val="fr-BE"/>
        </w:rPr>
        <w:t xml:space="preserve">Tension d’alimentation : </w:t>
      </w:r>
      <w:r w:rsidRPr="003023B7">
        <w:rPr>
          <w:b/>
          <w:bCs/>
          <w:lang w:val="fr-BE"/>
        </w:rPr>
        <w:t>230V AC, 50Hz</w:t>
      </w:r>
      <w:r w:rsidRPr="003023B7">
        <w:rPr>
          <w:lang w:val="fr-BE"/>
        </w:rPr>
        <w:t>.</w:t>
      </w:r>
    </w:p>
    <w:p w14:paraId="155434EF" w14:textId="06579CC7" w:rsidR="008310BD" w:rsidRPr="003023B7" w:rsidRDefault="008310BD" w:rsidP="008310BD">
      <w:pPr>
        <w:numPr>
          <w:ilvl w:val="0"/>
          <w:numId w:val="6"/>
        </w:numPr>
        <w:jc w:val="both"/>
        <w:rPr>
          <w:lang w:val="fr-BE"/>
        </w:rPr>
      </w:pPr>
      <w:r w:rsidRPr="66347B36">
        <w:rPr>
          <w:lang w:val="fr-BE"/>
        </w:rPr>
        <w:t xml:space="preserve">Puissance: </w:t>
      </w:r>
      <w:r w:rsidR="005A7D7A" w:rsidRPr="66347B36">
        <w:rPr>
          <w:b/>
          <w:bCs/>
          <w:lang w:val="fr-BE"/>
        </w:rPr>
        <w:t>1</w:t>
      </w:r>
      <w:r w:rsidR="00A33BC1" w:rsidRPr="66347B36">
        <w:rPr>
          <w:b/>
          <w:bCs/>
          <w:lang w:val="fr-BE"/>
        </w:rPr>
        <w:t>5</w:t>
      </w:r>
      <w:r w:rsidR="005A7D7A" w:rsidRPr="66347B36">
        <w:rPr>
          <w:b/>
          <w:bCs/>
          <w:lang w:val="fr-BE"/>
        </w:rPr>
        <w:t>0W</w:t>
      </w:r>
      <w:r w:rsidRPr="66347B36">
        <w:rPr>
          <w:lang w:val="fr-BE"/>
        </w:rPr>
        <w:t>.</w:t>
      </w:r>
    </w:p>
    <w:p w14:paraId="325378D7" w14:textId="78E94468" w:rsidR="008310BD" w:rsidRPr="00F3412B" w:rsidRDefault="008310BD" w:rsidP="008310BD">
      <w:pPr>
        <w:numPr>
          <w:ilvl w:val="0"/>
          <w:numId w:val="6"/>
        </w:numPr>
        <w:jc w:val="both"/>
        <w:rPr>
          <w:lang w:val="fr-BE"/>
        </w:rPr>
      </w:pPr>
      <w:r w:rsidRPr="66347B36">
        <w:rPr>
          <w:lang w:val="fr-BE"/>
        </w:rPr>
        <w:t xml:space="preserve">Batteries optionnelles : </w:t>
      </w:r>
      <w:r w:rsidRPr="66347B36">
        <w:rPr>
          <w:b/>
          <w:bCs/>
          <w:lang w:val="fr-BE"/>
        </w:rPr>
        <w:t>2x 12V 7Ah VLRA</w:t>
      </w:r>
      <w:r w:rsidRPr="66347B36">
        <w:rPr>
          <w:lang w:val="fr-BE"/>
        </w:rPr>
        <w:t>, ou capacité supérieure via pack externe.</w:t>
      </w:r>
    </w:p>
    <w:p w14:paraId="51F60B9A" w14:textId="0017B3EF" w:rsidR="008310BD" w:rsidRPr="003023B7" w:rsidRDefault="008310BD" w:rsidP="00060C46">
      <w:pPr>
        <w:pStyle w:val="Titre2"/>
      </w:pPr>
      <w:r w:rsidRPr="003023B7">
        <w:t>Fiabilité et sécurité</w:t>
      </w:r>
    </w:p>
    <w:p w14:paraId="6727E151" w14:textId="77777777" w:rsidR="008310BD" w:rsidRPr="003023B7" w:rsidRDefault="008310BD" w:rsidP="008310BD">
      <w:pPr>
        <w:numPr>
          <w:ilvl w:val="0"/>
          <w:numId w:val="7"/>
        </w:numPr>
        <w:jc w:val="both"/>
        <w:rPr>
          <w:lang w:val="fr-BE"/>
        </w:rPr>
      </w:pPr>
      <w:r w:rsidRPr="003023B7">
        <w:rPr>
          <w:lang w:val="fr-BE"/>
        </w:rPr>
        <w:t>Surveillance continue de la tension, séquence des programmes et intégrité des données.</w:t>
      </w:r>
    </w:p>
    <w:p w14:paraId="7FFBE07A" w14:textId="77777777" w:rsidR="008310BD" w:rsidRPr="003023B7" w:rsidRDefault="008310BD" w:rsidP="008310BD">
      <w:pPr>
        <w:numPr>
          <w:ilvl w:val="0"/>
          <w:numId w:val="7"/>
        </w:numPr>
        <w:jc w:val="both"/>
        <w:rPr>
          <w:lang w:val="fr-BE"/>
        </w:rPr>
      </w:pPr>
      <w:r w:rsidRPr="003023B7">
        <w:rPr>
          <w:lang w:val="fr-BE"/>
        </w:rPr>
        <w:t>Avertissements de maintenance personnalisables.</w:t>
      </w:r>
    </w:p>
    <w:p w14:paraId="7CDF926A" w14:textId="3E1ED020" w:rsidR="008310BD" w:rsidRPr="003023B7" w:rsidRDefault="008310BD" w:rsidP="008310BD">
      <w:pPr>
        <w:numPr>
          <w:ilvl w:val="0"/>
          <w:numId w:val="7"/>
        </w:numPr>
        <w:jc w:val="both"/>
        <w:rPr>
          <w:lang w:val="fr-BE"/>
        </w:rPr>
      </w:pPr>
      <w:r w:rsidRPr="66347B36">
        <w:rPr>
          <w:lang w:val="fr-BE"/>
        </w:rPr>
        <w:t xml:space="preserve">Conformité aux normes : </w:t>
      </w:r>
      <w:r w:rsidRPr="66347B36">
        <w:rPr>
          <w:b/>
          <w:bCs/>
          <w:lang w:val="fr-BE"/>
        </w:rPr>
        <w:t>EN-50270</w:t>
      </w:r>
      <w:r w:rsidRPr="66347B36">
        <w:rPr>
          <w:lang w:val="fr-BE"/>
        </w:rPr>
        <w:t xml:space="preserve">, </w:t>
      </w:r>
      <w:r w:rsidR="00CD7E8F" w:rsidRPr="66347B36">
        <w:rPr>
          <w:lang w:val="fr-BE"/>
        </w:rPr>
        <w:t xml:space="preserve">EN 50271, </w:t>
      </w:r>
      <w:r w:rsidRPr="66347B36">
        <w:rPr>
          <w:b/>
          <w:bCs/>
          <w:lang w:val="fr-BE"/>
        </w:rPr>
        <w:t>EN-61010-1</w:t>
      </w:r>
      <w:r w:rsidRPr="66347B36">
        <w:rPr>
          <w:lang w:val="fr-BE"/>
        </w:rPr>
        <w:t>.</w:t>
      </w:r>
    </w:p>
    <w:p w14:paraId="2800F481" w14:textId="77777777" w:rsidR="008310BD" w:rsidRPr="003023B7" w:rsidRDefault="008310BD" w:rsidP="008310BD">
      <w:pPr>
        <w:numPr>
          <w:ilvl w:val="0"/>
          <w:numId w:val="7"/>
        </w:numPr>
        <w:jc w:val="both"/>
        <w:rPr>
          <w:lang w:val="fr-BE"/>
        </w:rPr>
      </w:pPr>
      <w:r w:rsidRPr="003023B7">
        <w:rPr>
          <w:b/>
          <w:bCs/>
          <w:lang w:val="fr-BE"/>
        </w:rPr>
        <w:t>Indice de protection IP55</w:t>
      </w:r>
      <w:r w:rsidRPr="003023B7">
        <w:rPr>
          <w:lang w:val="fr-BE"/>
        </w:rPr>
        <w:t>, adapté aux environnements exigeants.</w:t>
      </w:r>
    </w:p>
    <w:p w14:paraId="3E690A22" w14:textId="638B2BB4" w:rsidR="008310BD" w:rsidRPr="00F3412B" w:rsidRDefault="008310BD" w:rsidP="008310BD">
      <w:pPr>
        <w:numPr>
          <w:ilvl w:val="0"/>
          <w:numId w:val="7"/>
        </w:numPr>
        <w:jc w:val="both"/>
        <w:rPr>
          <w:lang w:val="fr-BE"/>
        </w:rPr>
      </w:pPr>
      <w:r w:rsidRPr="003023B7">
        <w:rPr>
          <w:lang w:val="fr-BE"/>
        </w:rPr>
        <w:lastRenderedPageBreak/>
        <w:t xml:space="preserve">Température de fonctionnement : </w:t>
      </w:r>
      <w:r w:rsidRPr="003023B7">
        <w:rPr>
          <w:b/>
          <w:bCs/>
          <w:lang w:val="fr-BE"/>
        </w:rPr>
        <w:t>-10°C à +40°C</w:t>
      </w:r>
      <w:r w:rsidRPr="003023B7">
        <w:rPr>
          <w:lang w:val="fr-BE"/>
        </w:rPr>
        <w:t>.</w:t>
      </w:r>
    </w:p>
    <w:p w14:paraId="1DECC723" w14:textId="507CCF96" w:rsidR="008310BD" w:rsidRPr="0046066C" w:rsidRDefault="008310BD" w:rsidP="00060C46">
      <w:pPr>
        <w:pStyle w:val="Titre2"/>
      </w:pPr>
      <w:r w:rsidRPr="0046066C">
        <w:t>Environnement et structure</w:t>
      </w:r>
    </w:p>
    <w:p w14:paraId="1FA058FE" w14:textId="77777777" w:rsidR="008310BD" w:rsidRPr="0046066C" w:rsidRDefault="008310BD" w:rsidP="008310BD">
      <w:pPr>
        <w:numPr>
          <w:ilvl w:val="0"/>
          <w:numId w:val="8"/>
        </w:numPr>
        <w:jc w:val="both"/>
        <w:rPr>
          <w:lang w:val="fr-BE"/>
        </w:rPr>
      </w:pPr>
      <w:r w:rsidRPr="0046066C">
        <w:rPr>
          <w:lang w:val="fr-BE"/>
        </w:rPr>
        <w:t>Boîtier métallique en acier poudré avec porte frontale à charnière pour accès simplifié.</w:t>
      </w:r>
    </w:p>
    <w:p w14:paraId="5C7D1899" w14:textId="6A588E22" w:rsidR="008310BD" w:rsidRPr="00F3412B" w:rsidRDefault="008310BD" w:rsidP="008310BD">
      <w:pPr>
        <w:numPr>
          <w:ilvl w:val="0"/>
          <w:numId w:val="8"/>
        </w:numPr>
        <w:jc w:val="both"/>
        <w:rPr>
          <w:lang w:val="fr-BE"/>
        </w:rPr>
      </w:pPr>
      <w:r w:rsidRPr="473E8A45">
        <w:rPr>
          <w:lang w:val="fr-BE"/>
        </w:rPr>
        <w:t xml:space="preserve">Montage mural avec plaque </w:t>
      </w:r>
      <w:r w:rsidR="570CF62F" w:rsidRPr="473E8A45">
        <w:rPr>
          <w:lang w:val="fr-BE"/>
        </w:rPr>
        <w:t xml:space="preserve">de fixation </w:t>
      </w:r>
      <w:r w:rsidRPr="473E8A45">
        <w:rPr>
          <w:lang w:val="fr-BE"/>
        </w:rPr>
        <w:t>arrière fournie.</w:t>
      </w:r>
    </w:p>
    <w:p w14:paraId="29B84B56" w14:textId="7F9BF248" w:rsidR="008310BD" w:rsidRPr="00F3412B" w:rsidRDefault="008310BD" w:rsidP="00060C46">
      <w:pPr>
        <w:pStyle w:val="Titre2"/>
      </w:pPr>
      <w:r w:rsidRPr="00A42543">
        <w:t>Câblage</w:t>
      </w:r>
    </w:p>
    <w:p w14:paraId="06841128" w14:textId="623E6266" w:rsidR="008310BD" w:rsidRDefault="008310BD" w:rsidP="008310BD">
      <w:pPr>
        <w:pStyle w:val="Paragraphedeliste"/>
        <w:numPr>
          <w:ilvl w:val="0"/>
          <w:numId w:val="9"/>
        </w:numPr>
        <w:jc w:val="both"/>
      </w:pPr>
      <w:r>
        <w:t xml:space="preserve">Le réseau CAN Bus </w:t>
      </w:r>
      <w:r w:rsidR="00CD7E8F">
        <w:t xml:space="preserve">est </w:t>
      </w:r>
      <w:r>
        <w:t>compatible avec du câble 2x 2x0,</w:t>
      </w:r>
      <w:r w:rsidR="00CD7E8F">
        <w:t>75mm² blindé</w:t>
      </w:r>
      <w:r>
        <w:t xml:space="preserve"> </w:t>
      </w:r>
      <w:r w:rsidR="00CD7E8F">
        <w:t>LiHCH</w:t>
      </w:r>
    </w:p>
    <w:p w14:paraId="2CE19A53" w14:textId="66B11100" w:rsidR="00416FE9" w:rsidRDefault="00416FE9" w:rsidP="66347B36">
      <w:pPr>
        <w:pStyle w:val="Paragraphedeliste"/>
        <w:numPr>
          <w:ilvl w:val="0"/>
          <w:numId w:val="9"/>
        </w:numPr>
        <w:jc w:val="both"/>
        <w:rPr>
          <w:color w:val="000000" w:themeColor="text1"/>
        </w:rPr>
      </w:pPr>
      <w:r w:rsidRPr="66347B36">
        <w:rPr>
          <w:color w:val="000000" w:themeColor="text1"/>
        </w:rPr>
        <w:t>Câblage 4..20M</w:t>
      </w:r>
      <w:r w:rsidR="00CD7E8F" w:rsidRPr="66347B36">
        <w:rPr>
          <w:color w:val="000000" w:themeColor="text1"/>
        </w:rPr>
        <w:t>A</w:t>
      </w:r>
      <w:r w:rsidR="000D55E9" w:rsidRPr="66347B36">
        <w:rPr>
          <w:color w:val="000000" w:themeColor="text1"/>
        </w:rPr>
        <w:t xml:space="preserve"> =&gt; cable blindé de section min 0,75mm²</w:t>
      </w:r>
    </w:p>
    <w:p w14:paraId="47C78533" w14:textId="2C335660" w:rsidR="00DC0351" w:rsidRPr="00F3412B" w:rsidRDefault="00416FE9" w:rsidP="00F3412B">
      <w:pPr>
        <w:pStyle w:val="Paragraphedeliste"/>
        <w:numPr>
          <w:ilvl w:val="0"/>
          <w:numId w:val="9"/>
        </w:numPr>
        <w:spacing w:before="240" w:after="240"/>
      </w:pPr>
      <w:r w:rsidRPr="473E8A45">
        <w:rPr>
          <w:color w:val="000000" w:themeColor="text1"/>
        </w:rPr>
        <w:t>Alimentation centrale 230Vac =&gt; câble 3G1.5 ou 3G2.5</w:t>
      </w:r>
    </w:p>
    <w:p w14:paraId="6329D783" w14:textId="08A735D4" w:rsidR="00DC0351" w:rsidRDefault="00DC0351" w:rsidP="00060C46">
      <w:pPr>
        <w:pStyle w:val="Titre2"/>
        <w:rPr>
          <w:lang w:val="fr-BE"/>
        </w:rPr>
      </w:pPr>
      <w:r>
        <w:rPr>
          <w:lang w:val="fr-BE"/>
        </w:rPr>
        <w:t xml:space="preserve">Visualisation des données </w:t>
      </w:r>
      <w:r w:rsidR="000E7FDA">
        <w:rPr>
          <w:lang w:val="fr-BE"/>
        </w:rPr>
        <w:t>temps réel</w:t>
      </w:r>
    </w:p>
    <w:p w14:paraId="748F3FCA" w14:textId="6BF51D99" w:rsidR="00DC0351" w:rsidRPr="00F3412B" w:rsidRDefault="009B3807" w:rsidP="003023B7">
      <w:pPr>
        <w:pStyle w:val="Paragraphedeliste"/>
        <w:numPr>
          <w:ilvl w:val="0"/>
          <w:numId w:val="3"/>
        </w:numPr>
        <w:jc w:val="both"/>
      </w:pPr>
      <w:r>
        <w:t xml:space="preserve">La centrale fournira une </w:t>
      </w:r>
      <w:r w:rsidR="0092558E">
        <w:t>possibilité</w:t>
      </w:r>
      <w:r w:rsidR="000E7FDA">
        <w:t xml:space="preserve"> de</w:t>
      </w:r>
      <w:r w:rsidR="0092558E">
        <w:t xml:space="preserve"> raccorder un (des) écran(s) </w:t>
      </w:r>
      <w:r w:rsidR="000E7FDA">
        <w:t xml:space="preserve">déporté(s) </w:t>
      </w:r>
      <w:r w:rsidR="0092558E">
        <w:t>de visualisation</w:t>
      </w:r>
      <w:r w:rsidR="000E7FDA">
        <w:t xml:space="preserve"> temps réel</w:t>
      </w:r>
      <w:r w:rsidR="0092558E">
        <w:t xml:space="preserve"> </w:t>
      </w:r>
      <w:r w:rsidR="00DC0351">
        <w:t>via réseau local (LAN) avec protocole Modbus TCP.</w:t>
      </w:r>
    </w:p>
    <w:p w14:paraId="42CE7436" w14:textId="2156EBF1" w:rsidR="003023B7" w:rsidRPr="003023B7" w:rsidRDefault="003023B7" w:rsidP="00060C46">
      <w:pPr>
        <w:pStyle w:val="Titre2"/>
      </w:pPr>
      <w:r w:rsidRPr="003023B7">
        <w:t>Détecteurs de gaz</w:t>
      </w:r>
    </w:p>
    <w:p w14:paraId="36CF5826" w14:textId="77777777" w:rsidR="003023B7" w:rsidRPr="003023B7" w:rsidRDefault="003023B7" w:rsidP="003023B7">
      <w:pPr>
        <w:jc w:val="both"/>
        <w:rPr>
          <w:lang w:val="fr-BE"/>
        </w:rPr>
      </w:pPr>
      <w:r w:rsidRPr="003023B7">
        <w:rPr>
          <w:lang w:val="fr-BE"/>
        </w:rPr>
        <w:t>Le système doit prendre en charge les détecteurs analogiques (</w:t>
      </w:r>
      <w:r w:rsidRPr="003023B7">
        <w:rPr>
          <w:b/>
          <w:bCs/>
          <w:lang w:val="fr-BE"/>
        </w:rPr>
        <w:t>4..20mA</w:t>
      </w:r>
      <w:r w:rsidRPr="003023B7">
        <w:rPr>
          <w:lang w:val="fr-BE"/>
        </w:rPr>
        <w:t xml:space="preserve">) et numériques via </w:t>
      </w:r>
      <w:r w:rsidRPr="003023B7">
        <w:rPr>
          <w:b/>
          <w:bCs/>
          <w:lang w:val="fr-BE"/>
        </w:rPr>
        <w:t>CAN Bus</w:t>
      </w:r>
      <w:r w:rsidRPr="003023B7">
        <w:rPr>
          <w:lang w:val="fr-BE"/>
        </w:rPr>
        <w:t>, compatibles avec les capteurs de type :</w:t>
      </w:r>
    </w:p>
    <w:p w14:paraId="4B758524" w14:textId="77777777" w:rsidR="003023B7" w:rsidRPr="003023B7" w:rsidRDefault="003023B7" w:rsidP="003023B7">
      <w:pPr>
        <w:numPr>
          <w:ilvl w:val="0"/>
          <w:numId w:val="5"/>
        </w:numPr>
        <w:jc w:val="both"/>
        <w:rPr>
          <w:lang w:val="fr-BE"/>
        </w:rPr>
      </w:pPr>
      <w:r w:rsidRPr="003023B7">
        <w:rPr>
          <w:lang w:val="fr-BE"/>
        </w:rPr>
        <w:t>Gaz explosifs (ex. H₂, solvants)</w:t>
      </w:r>
    </w:p>
    <w:p w14:paraId="7681A006" w14:textId="77777777" w:rsidR="003023B7" w:rsidRPr="003023B7" w:rsidRDefault="003023B7" w:rsidP="003023B7">
      <w:pPr>
        <w:numPr>
          <w:ilvl w:val="0"/>
          <w:numId w:val="5"/>
        </w:numPr>
        <w:jc w:val="both"/>
        <w:rPr>
          <w:lang w:val="fr-BE"/>
        </w:rPr>
      </w:pPr>
      <w:r w:rsidRPr="003023B7">
        <w:rPr>
          <w:lang w:val="fr-BE"/>
        </w:rPr>
        <w:t>Gaz toxiques (ex. NH₃, CO₂, VOC)</w:t>
      </w:r>
    </w:p>
    <w:p w14:paraId="65E5003C" w14:textId="49E7C3F0" w:rsidR="003023B7" w:rsidRPr="003023B7" w:rsidRDefault="003023B7" w:rsidP="003023B7">
      <w:pPr>
        <w:numPr>
          <w:ilvl w:val="0"/>
          <w:numId w:val="5"/>
        </w:numPr>
        <w:jc w:val="both"/>
        <w:rPr>
          <w:lang w:val="fr-BE"/>
        </w:rPr>
      </w:pPr>
      <w:r w:rsidRPr="66347B36">
        <w:rPr>
          <w:lang w:val="fr-BE"/>
        </w:rPr>
        <w:t>Gaz asphyxiants (</w:t>
      </w:r>
      <w:r w:rsidR="00BA588F" w:rsidRPr="66347B36">
        <w:rPr>
          <w:lang w:val="fr-BE"/>
        </w:rPr>
        <w:t>surveillé via concentration d’</w:t>
      </w:r>
      <w:r w:rsidRPr="66347B36">
        <w:rPr>
          <w:lang w:val="fr-BE"/>
        </w:rPr>
        <w:t>O₂)</w:t>
      </w:r>
    </w:p>
    <w:p w14:paraId="70DF9E56" w14:textId="482C2ABE" w:rsidR="00036275" w:rsidRPr="00F3412B" w:rsidRDefault="003023B7" w:rsidP="00F3412B">
      <w:pPr>
        <w:numPr>
          <w:ilvl w:val="0"/>
          <w:numId w:val="5"/>
        </w:numPr>
        <w:jc w:val="both"/>
        <w:rPr>
          <w:lang w:val="fr-BE"/>
        </w:rPr>
      </w:pPr>
      <w:r w:rsidRPr="003023B7">
        <w:rPr>
          <w:lang w:val="fr-BE"/>
        </w:rPr>
        <w:t>Autres gaz selon les spécificités du laboratoire</w:t>
      </w:r>
    </w:p>
    <w:p w14:paraId="44E871BC" w14:textId="10E7B0C4" w:rsidR="00036275" w:rsidRDefault="00036275" w:rsidP="00060C46">
      <w:pPr>
        <w:pStyle w:val="Titre2"/>
      </w:pPr>
      <w:r>
        <w:t>Mise en service :</w:t>
      </w:r>
    </w:p>
    <w:p w14:paraId="0EB153EB" w14:textId="77777777" w:rsidR="00036275" w:rsidRDefault="00036275">
      <w:r>
        <w:t>La mise en service et le réglage de l’appareillage, y compris un test par tête au moyen d’un gaz étalon, seront réalisés par le fabricant ou par son représentant local.</w:t>
      </w:r>
    </w:p>
    <w:p w14:paraId="0CBC8E98" w14:textId="67C1CBB4" w:rsidR="35948EE2" w:rsidRDefault="35948EE2">
      <w:r>
        <w:t>One</w:t>
      </w:r>
      <w:r w:rsidR="00BA588F">
        <w:t>-</w:t>
      </w:r>
      <w:r>
        <w:t>man</w:t>
      </w:r>
      <w:r w:rsidR="00BA588F">
        <w:t xml:space="preserve"> one-trip</w:t>
      </w:r>
      <w:r>
        <w:t xml:space="preserve"> calibration, mode spécifique détecteur CAN</w:t>
      </w:r>
    </w:p>
    <w:sectPr w:rsidR="35948EE2">
      <w:footerReference w:type="default" r:id="rId10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51FAA" w14:textId="77777777" w:rsidR="00785240" w:rsidRDefault="00785240" w:rsidP="00EF7F71">
      <w:r>
        <w:separator/>
      </w:r>
    </w:p>
  </w:endnote>
  <w:endnote w:type="continuationSeparator" w:id="0">
    <w:p w14:paraId="1632710B" w14:textId="77777777" w:rsidR="00785240" w:rsidRDefault="00785240" w:rsidP="00EF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C8411" w14:textId="03E8B311" w:rsidR="00EF7F71" w:rsidRPr="0098715E" w:rsidRDefault="00F260BA" w:rsidP="66347B36">
    <w:pPr>
      <w:pStyle w:val="Pieddepage"/>
      <w:tabs>
        <w:tab w:val="clear" w:pos="4536"/>
      </w:tabs>
      <w:rPr>
        <w:sz w:val="12"/>
        <w:szCs w:val="12"/>
        <w:lang w:val="it-IT"/>
      </w:rPr>
    </w:pPr>
    <w:r w:rsidRPr="66347B36">
      <w:rPr>
        <w:sz w:val="12"/>
        <w:szCs w:val="12"/>
        <w:lang w:val="en-GB"/>
      </w:rPr>
      <w:fldChar w:fldCharType="begin"/>
    </w:r>
    <w:r w:rsidRPr="66347B36">
      <w:rPr>
        <w:sz w:val="12"/>
        <w:szCs w:val="12"/>
        <w:lang w:val="it-IT"/>
      </w:rPr>
      <w:instrText xml:space="preserve"> TITLE   \* MERGEFORMAT </w:instrText>
    </w:r>
    <w:r w:rsidRPr="66347B36">
      <w:rPr>
        <w:sz w:val="12"/>
        <w:szCs w:val="12"/>
        <w:lang w:val="en-GB"/>
      </w:rPr>
      <w:fldChar w:fldCharType="separate"/>
    </w:r>
    <w:r w:rsidR="004C456D">
      <w:rPr>
        <w:sz w:val="12"/>
        <w:szCs w:val="12"/>
        <w:lang w:val="it-IT"/>
      </w:rPr>
      <w:t>CC_AtmDeTravail_FR</w:t>
    </w:r>
    <w:r w:rsidRPr="66347B36">
      <w:rPr>
        <w:sz w:val="12"/>
        <w:szCs w:val="12"/>
        <w:lang w:val="en-GB"/>
      </w:rPr>
      <w:fldChar w:fldCharType="end"/>
    </w:r>
    <w:r w:rsidR="66347B36" w:rsidRPr="66347B36">
      <w:rPr>
        <w:sz w:val="12"/>
        <w:szCs w:val="12"/>
        <w:lang w:val="it-IT"/>
      </w:rPr>
      <w:t>_</w:t>
    </w:r>
    <w:r w:rsidRPr="66347B36">
      <w:rPr>
        <w:sz w:val="12"/>
        <w:szCs w:val="12"/>
        <w:lang w:val="en-GB"/>
      </w:rPr>
      <w:fldChar w:fldCharType="begin"/>
    </w:r>
    <w:r w:rsidRPr="66347B36">
      <w:rPr>
        <w:sz w:val="12"/>
        <w:szCs w:val="12"/>
        <w:lang w:val="it-IT"/>
      </w:rPr>
      <w:instrText xml:space="preserve"> COMMENTS   \* MERGEFORMAT </w:instrText>
    </w:r>
    <w:r w:rsidRPr="66347B36">
      <w:rPr>
        <w:sz w:val="12"/>
        <w:szCs w:val="12"/>
        <w:lang w:val="en-GB"/>
      </w:rPr>
      <w:fldChar w:fldCharType="separate"/>
    </w:r>
    <w:r w:rsidR="66347B36" w:rsidRPr="66347B36">
      <w:rPr>
        <w:sz w:val="12"/>
        <w:szCs w:val="12"/>
        <w:lang w:val="it-IT"/>
      </w:rPr>
      <w:t>V1R0</w:t>
    </w:r>
    <w:r w:rsidRPr="66347B36">
      <w:rPr>
        <w:sz w:val="12"/>
        <w:szCs w:val="12"/>
        <w:lang w:val="en-GB"/>
      </w:rPr>
      <w:fldChar w:fldCharType="end"/>
    </w:r>
    <w:r w:rsidRPr="0098715E">
      <w:rPr>
        <w:lang w:val="it-IT"/>
      </w:rPr>
      <w:tab/>
    </w:r>
    <w:r w:rsidRPr="66347B36">
      <w:rPr>
        <w:noProof/>
        <w:sz w:val="12"/>
        <w:szCs w:val="12"/>
        <w:lang w:val="it-IT"/>
      </w:rPr>
      <w:fldChar w:fldCharType="begin"/>
    </w:r>
    <w:r w:rsidRPr="66347B36">
      <w:rPr>
        <w:sz w:val="12"/>
        <w:szCs w:val="12"/>
        <w:lang w:val="it-IT"/>
      </w:rPr>
      <w:instrText xml:space="preserve"> PAGE   \* MERGEFORMAT </w:instrText>
    </w:r>
    <w:r w:rsidRPr="66347B36">
      <w:rPr>
        <w:sz w:val="12"/>
        <w:szCs w:val="12"/>
      </w:rPr>
      <w:fldChar w:fldCharType="separate"/>
    </w:r>
    <w:r w:rsidR="66347B36" w:rsidRPr="66347B36">
      <w:rPr>
        <w:noProof/>
        <w:sz w:val="12"/>
        <w:szCs w:val="12"/>
        <w:lang w:val="it-IT"/>
      </w:rPr>
      <w:t>2</w:t>
    </w:r>
    <w:r w:rsidRPr="66347B36">
      <w:rPr>
        <w:noProof/>
        <w:sz w:val="12"/>
        <w:szCs w:val="12"/>
        <w:lang w:val="it-IT"/>
      </w:rPr>
      <w:fldChar w:fldCharType="end"/>
    </w:r>
    <w:r w:rsidR="66347B36" w:rsidRPr="66347B36">
      <w:rPr>
        <w:sz w:val="12"/>
        <w:szCs w:val="12"/>
        <w:lang w:val="it-IT"/>
      </w:rPr>
      <w:t>/</w:t>
    </w:r>
    <w:r w:rsidRPr="66347B36">
      <w:rPr>
        <w:noProof/>
        <w:sz w:val="12"/>
        <w:szCs w:val="12"/>
        <w:lang w:val="it-IT"/>
      </w:rPr>
      <w:fldChar w:fldCharType="begin"/>
    </w:r>
    <w:r w:rsidRPr="66347B36">
      <w:rPr>
        <w:sz w:val="12"/>
        <w:szCs w:val="12"/>
        <w:lang w:val="it-IT"/>
      </w:rPr>
      <w:instrText xml:space="preserve"> NUMPAGES   \* MERGEFORMAT </w:instrText>
    </w:r>
    <w:r w:rsidRPr="66347B36">
      <w:rPr>
        <w:sz w:val="12"/>
        <w:szCs w:val="12"/>
      </w:rPr>
      <w:fldChar w:fldCharType="separate"/>
    </w:r>
    <w:r w:rsidR="66347B36" w:rsidRPr="66347B36">
      <w:rPr>
        <w:noProof/>
        <w:sz w:val="12"/>
        <w:szCs w:val="12"/>
        <w:lang w:val="it-IT"/>
      </w:rPr>
      <w:t>3</w:t>
    </w:r>
    <w:r w:rsidRPr="66347B36">
      <w:rPr>
        <w:noProof/>
        <w:sz w:val="12"/>
        <w:szCs w:val="12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B5B5A" w14:textId="77777777" w:rsidR="00785240" w:rsidRDefault="00785240" w:rsidP="00EF7F71">
      <w:r>
        <w:separator/>
      </w:r>
    </w:p>
  </w:footnote>
  <w:footnote w:type="continuationSeparator" w:id="0">
    <w:p w14:paraId="7832B465" w14:textId="77777777" w:rsidR="00785240" w:rsidRDefault="00785240" w:rsidP="00EF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35E7FAE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163F174C"/>
    <w:multiLevelType w:val="hybridMultilevel"/>
    <w:tmpl w:val="FE9E9D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F6394"/>
    <w:multiLevelType w:val="multilevel"/>
    <w:tmpl w:val="D9482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5A470B"/>
    <w:multiLevelType w:val="multilevel"/>
    <w:tmpl w:val="894E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D84DFA"/>
    <w:multiLevelType w:val="multilevel"/>
    <w:tmpl w:val="687A8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719CF"/>
    <w:multiLevelType w:val="multilevel"/>
    <w:tmpl w:val="8122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B55A2A"/>
    <w:multiLevelType w:val="hybridMultilevel"/>
    <w:tmpl w:val="A7422EA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8F69DD"/>
    <w:multiLevelType w:val="multilevel"/>
    <w:tmpl w:val="1D54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685252">
    <w:abstractNumId w:val="0"/>
  </w:num>
  <w:num w:numId="2" w16cid:durableId="1566143124">
    <w:abstractNumId w:val="1"/>
  </w:num>
  <w:num w:numId="3" w16cid:durableId="1821073040">
    <w:abstractNumId w:val="7"/>
  </w:num>
  <w:num w:numId="4" w16cid:durableId="612979187">
    <w:abstractNumId w:val="8"/>
  </w:num>
  <w:num w:numId="5" w16cid:durableId="954680788">
    <w:abstractNumId w:val="5"/>
  </w:num>
  <w:num w:numId="6" w16cid:durableId="1004822572">
    <w:abstractNumId w:val="6"/>
  </w:num>
  <w:num w:numId="7" w16cid:durableId="1407411514">
    <w:abstractNumId w:val="4"/>
  </w:num>
  <w:num w:numId="8" w16cid:durableId="589196905">
    <w:abstractNumId w:val="3"/>
  </w:num>
  <w:num w:numId="9" w16cid:durableId="193720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71"/>
    <w:rsid w:val="00036275"/>
    <w:rsid w:val="00060C46"/>
    <w:rsid w:val="00061B95"/>
    <w:rsid w:val="00076F82"/>
    <w:rsid w:val="000A3EF6"/>
    <w:rsid w:val="000C7F03"/>
    <w:rsid w:val="000D06B8"/>
    <w:rsid w:val="000D55E9"/>
    <w:rsid w:val="000E7FDA"/>
    <w:rsid w:val="000F3D26"/>
    <w:rsid w:val="001870FE"/>
    <w:rsid w:val="00227856"/>
    <w:rsid w:val="00266A28"/>
    <w:rsid w:val="002D31A0"/>
    <w:rsid w:val="002D32B0"/>
    <w:rsid w:val="003023B7"/>
    <w:rsid w:val="00353546"/>
    <w:rsid w:val="00416FE9"/>
    <w:rsid w:val="00426A53"/>
    <w:rsid w:val="00435C8F"/>
    <w:rsid w:val="00440CE0"/>
    <w:rsid w:val="0046066C"/>
    <w:rsid w:val="004A2E95"/>
    <w:rsid w:val="004C456D"/>
    <w:rsid w:val="005A5802"/>
    <w:rsid w:val="005A7D7A"/>
    <w:rsid w:val="005B0B89"/>
    <w:rsid w:val="005B1E80"/>
    <w:rsid w:val="005D32A4"/>
    <w:rsid w:val="00607D83"/>
    <w:rsid w:val="0071571E"/>
    <w:rsid w:val="00727655"/>
    <w:rsid w:val="0073462A"/>
    <w:rsid w:val="00785240"/>
    <w:rsid w:val="00793BC9"/>
    <w:rsid w:val="007C4049"/>
    <w:rsid w:val="008062D9"/>
    <w:rsid w:val="008310BD"/>
    <w:rsid w:val="00837693"/>
    <w:rsid w:val="00843187"/>
    <w:rsid w:val="008942CC"/>
    <w:rsid w:val="008A3B84"/>
    <w:rsid w:val="009254F6"/>
    <w:rsid w:val="0092558E"/>
    <w:rsid w:val="00943D21"/>
    <w:rsid w:val="00983E37"/>
    <w:rsid w:val="0098715E"/>
    <w:rsid w:val="00997C6D"/>
    <w:rsid w:val="009B3807"/>
    <w:rsid w:val="00A2197F"/>
    <w:rsid w:val="00A33BC1"/>
    <w:rsid w:val="00A42543"/>
    <w:rsid w:val="00A8726F"/>
    <w:rsid w:val="00A97568"/>
    <w:rsid w:val="00AA5E00"/>
    <w:rsid w:val="00AD6446"/>
    <w:rsid w:val="00AE3516"/>
    <w:rsid w:val="00B83A5C"/>
    <w:rsid w:val="00BA588F"/>
    <w:rsid w:val="00BB2D28"/>
    <w:rsid w:val="00BB679A"/>
    <w:rsid w:val="00BD6B2F"/>
    <w:rsid w:val="00C12D0D"/>
    <w:rsid w:val="00C43781"/>
    <w:rsid w:val="00C841BA"/>
    <w:rsid w:val="00CB74D1"/>
    <w:rsid w:val="00CD0DEB"/>
    <w:rsid w:val="00CD7E8F"/>
    <w:rsid w:val="00CE6D5E"/>
    <w:rsid w:val="00D95AFC"/>
    <w:rsid w:val="00DC0351"/>
    <w:rsid w:val="00DC5310"/>
    <w:rsid w:val="00DF64B2"/>
    <w:rsid w:val="00E301A2"/>
    <w:rsid w:val="00E64FDE"/>
    <w:rsid w:val="00EB78E8"/>
    <w:rsid w:val="00EF7F71"/>
    <w:rsid w:val="00F260BA"/>
    <w:rsid w:val="00F3412B"/>
    <w:rsid w:val="00F36434"/>
    <w:rsid w:val="00F77818"/>
    <w:rsid w:val="00F95858"/>
    <w:rsid w:val="00FC11BF"/>
    <w:rsid w:val="00FF599C"/>
    <w:rsid w:val="0681BA35"/>
    <w:rsid w:val="07726DFA"/>
    <w:rsid w:val="094B7C79"/>
    <w:rsid w:val="0AA572FC"/>
    <w:rsid w:val="0CA1EC30"/>
    <w:rsid w:val="0DC60EE1"/>
    <w:rsid w:val="0E8D7742"/>
    <w:rsid w:val="0EE4A110"/>
    <w:rsid w:val="106F56E1"/>
    <w:rsid w:val="10B1C636"/>
    <w:rsid w:val="120B90DB"/>
    <w:rsid w:val="12B17FF9"/>
    <w:rsid w:val="141F0CA7"/>
    <w:rsid w:val="1456F297"/>
    <w:rsid w:val="1631DB63"/>
    <w:rsid w:val="17EDD1F2"/>
    <w:rsid w:val="17F59FA8"/>
    <w:rsid w:val="1AAB44E3"/>
    <w:rsid w:val="1D6463D1"/>
    <w:rsid w:val="1E601624"/>
    <w:rsid w:val="221CEBB9"/>
    <w:rsid w:val="22C77C16"/>
    <w:rsid w:val="2873DC29"/>
    <w:rsid w:val="2C510FF4"/>
    <w:rsid w:val="33AF97F8"/>
    <w:rsid w:val="350BD2D1"/>
    <w:rsid w:val="3553FFAE"/>
    <w:rsid w:val="35948EE2"/>
    <w:rsid w:val="3BADA332"/>
    <w:rsid w:val="3CC0D938"/>
    <w:rsid w:val="3F742C8A"/>
    <w:rsid w:val="471411CD"/>
    <w:rsid w:val="473E8A45"/>
    <w:rsid w:val="48B69AED"/>
    <w:rsid w:val="49034525"/>
    <w:rsid w:val="4F1D3151"/>
    <w:rsid w:val="52839C71"/>
    <w:rsid w:val="54D33D7E"/>
    <w:rsid w:val="570CF62F"/>
    <w:rsid w:val="58AFDD8E"/>
    <w:rsid w:val="5B29E28F"/>
    <w:rsid w:val="5BAAED2A"/>
    <w:rsid w:val="5CBFDAD1"/>
    <w:rsid w:val="6029BD8F"/>
    <w:rsid w:val="6262D53B"/>
    <w:rsid w:val="66347B36"/>
    <w:rsid w:val="66FF2014"/>
    <w:rsid w:val="68383829"/>
    <w:rsid w:val="69534B67"/>
    <w:rsid w:val="6DE70703"/>
    <w:rsid w:val="706BD7E3"/>
    <w:rsid w:val="75949420"/>
    <w:rsid w:val="7666713E"/>
    <w:rsid w:val="79D9083B"/>
    <w:rsid w:val="7A0881EA"/>
    <w:rsid w:val="7AF6AEA5"/>
    <w:rsid w:val="7C88F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E07391"/>
  <w15:chartTrackingRefBased/>
  <w15:docId w15:val="{95EDF6F1-3364-4E21-9148-B50879273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rsid w:val="00060C46"/>
    <w:pPr>
      <w:keepNext/>
      <w:widowControl w:val="0"/>
      <w:numPr>
        <w:numId w:val="1"/>
      </w:numPr>
      <w:spacing w:before="240" w:after="240"/>
      <w:outlineLvl w:val="0"/>
    </w:pPr>
    <w:rPr>
      <w:b/>
      <w:sz w:val="24"/>
      <w:lang w:val="fr-BE"/>
    </w:rPr>
  </w:style>
  <w:style w:type="paragraph" w:styleId="Titre2">
    <w:name w:val="heading 2"/>
    <w:basedOn w:val="Normal"/>
    <w:next w:val="Normal"/>
    <w:qFormat/>
    <w:rsid w:val="00060C46"/>
    <w:pPr>
      <w:keepNext/>
      <w:numPr>
        <w:ilvl w:val="1"/>
        <w:numId w:val="1"/>
      </w:numPr>
      <w:spacing w:before="240" w:after="240"/>
      <w:jc w:val="both"/>
      <w:outlineLvl w:val="1"/>
    </w:pPr>
    <w:rPr>
      <w:b/>
      <w:bCs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75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61C16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St1z0">
    <w:name w:val="WW8NumSt1z0"/>
    <w:rPr>
      <w:rFonts w:ascii="Symbol" w:hAnsi="Symbol" w:cs="Symbol"/>
    </w:rPr>
  </w:style>
  <w:style w:type="character" w:customStyle="1" w:styleId="WW8NumSt2z0">
    <w:name w:val="WW8NumSt2z0"/>
    <w:rPr>
      <w:rFonts w:ascii="Symbol" w:hAnsi="Symbol" w:cs="Symbol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Corpsdetexte">
    <w:name w:val="Body Text"/>
    <w:basedOn w:val="Normal"/>
    <w:pPr>
      <w:jc w:val="both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rPr>
      <w:sz w:val="24"/>
    </w:rPr>
  </w:style>
  <w:style w:type="paragraph" w:customStyle="1" w:styleId="Retraitcorpsdetexte21">
    <w:name w:val="Retrait corps de texte 21"/>
    <w:basedOn w:val="Normal"/>
    <w:pPr>
      <w:ind w:left="284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A97568"/>
    <w:rPr>
      <w:rFonts w:asciiTheme="majorHAnsi" w:eastAsiaTheme="majorEastAsia" w:hAnsiTheme="majorHAnsi" w:cstheme="majorBidi"/>
      <w:color w:val="661C16" w:themeColor="accent1" w:themeShade="7F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3023B7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unhideWhenUsed/>
  </w:style>
  <w:style w:type="character" w:customStyle="1" w:styleId="CommentaireCar">
    <w:name w:val="Commentaire Car"/>
    <w:basedOn w:val="Policepardfaut"/>
    <w:link w:val="Commentaire"/>
    <w:uiPriority w:val="99"/>
    <w:rPr>
      <w:lang w:eastAsia="zh-CN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BD6B2F"/>
    <w:rPr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6B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6B2F"/>
    <w:rPr>
      <w:b/>
      <w:bCs/>
      <w:lang w:eastAsia="zh-CN"/>
    </w:rPr>
  </w:style>
  <w:style w:type="paragraph" w:styleId="Titre">
    <w:name w:val="Title"/>
    <w:basedOn w:val="Normal"/>
    <w:next w:val="Normal"/>
    <w:link w:val="TitreCar"/>
    <w:uiPriority w:val="10"/>
    <w:qFormat/>
    <w:rsid w:val="00AA5E00"/>
    <w:pPr>
      <w:contextualSpacing/>
    </w:pPr>
    <w:rPr>
      <w:rFonts w:asciiTheme="majorHAnsi" w:eastAsiaTheme="majorEastAsia" w:hAnsiTheme="majorHAnsi" w:cstheme="majorBidi"/>
      <w:caps/>
      <w:spacing w:val="-10"/>
      <w:kern w:val="28"/>
      <w:sz w:val="26"/>
      <w:szCs w:val="26"/>
    </w:rPr>
  </w:style>
  <w:style w:type="character" w:customStyle="1" w:styleId="TitreCar">
    <w:name w:val="Titre Car"/>
    <w:basedOn w:val="Policepardfaut"/>
    <w:link w:val="Titre"/>
    <w:uiPriority w:val="10"/>
    <w:rsid w:val="00AA5E00"/>
    <w:rPr>
      <w:rFonts w:asciiTheme="majorHAnsi" w:eastAsiaTheme="majorEastAsia" w:hAnsiTheme="majorHAnsi" w:cstheme="majorBidi"/>
      <w:caps/>
      <w:spacing w:val="-10"/>
      <w:kern w:val="28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DAL Theme colors">
      <a:dk1>
        <a:srgbClr val="000000"/>
      </a:dk1>
      <a:lt1>
        <a:srgbClr val="FFFFFF"/>
      </a:lt1>
      <a:dk2>
        <a:srgbClr val="6D6D6D"/>
      </a:dk2>
      <a:lt2>
        <a:srgbClr val="BEBEBE"/>
      </a:lt2>
      <a:accent1>
        <a:srgbClr val="CF3A2D"/>
      </a:accent1>
      <a:accent2>
        <a:srgbClr val="F7CF41"/>
      </a:accent2>
      <a:accent3>
        <a:srgbClr val="8DB944"/>
      </a:accent3>
      <a:accent4>
        <a:srgbClr val="4B9BD4"/>
      </a:accent4>
      <a:accent5>
        <a:srgbClr val="FA7D0A"/>
      </a:accent5>
      <a:accent6>
        <a:srgbClr val="0AA028"/>
      </a:accent6>
      <a:hlink>
        <a:srgbClr val="002060"/>
      </a:hlink>
      <a:folHlink>
        <a:srgbClr val="7030A0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C66F949168714281AEEBC4C7B3B444" ma:contentTypeVersion="32" ma:contentTypeDescription="Crée un document." ma:contentTypeScope="" ma:versionID="615690220865cb756cc5a631e71f1d27">
  <xsd:schema xmlns:xsd="http://www.w3.org/2001/XMLSchema" xmlns:xs="http://www.w3.org/2001/XMLSchema" xmlns:p="http://schemas.microsoft.com/office/2006/metadata/properties" xmlns:ns2="82dcf32f-65de-4068-b997-ad6c341b9b3b" xmlns:ns3="49b8b95f-cbe2-44ad-b735-4f21a4c2214b" targetNamespace="http://schemas.microsoft.com/office/2006/metadata/properties" ma:root="true" ma:fieldsID="ce4fa2cf89aba1ac4b05b93ffacf64e4" ns2:_="" ns3:_="">
    <xsd:import namespace="82dcf32f-65de-4068-b997-ad6c341b9b3b"/>
    <xsd:import namespace="49b8b95f-cbe2-44ad-b735-4f21a4c2214b"/>
    <xsd:element name="properties">
      <xsd:complexType>
        <xsd:sequence>
          <xsd:element name="documentManagement">
            <xsd:complexType>
              <xsd:all>
                <xsd:element ref="ns2:a1f7f0b31e3b490bb4f62911f510148e" minOccurs="0"/>
                <xsd:element ref="ns3:TaxCatchAll" minOccurs="0"/>
                <xsd:element ref="ns2:j6b0f2d3181e45f2824a78c5aa149951" minOccurs="0"/>
                <xsd:element ref="ns2:c93d4aca84cb4381ab745817abccad00" minOccurs="0"/>
                <xsd:element ref="ns2:Document_x0020_Type"/>
                <xsd:element ref="ns2:In_x0020_production" minOccurs="0"/>
                <xsd:element ref="ns2:j5f4e8e0a3144e4c80628b061775b6f1" minOccurs="0"/>
                <xsd:element ref="ns2:Diffusion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Audiences_x0020_cibl_x00e9_es" minOccurs="0"/>
                <xsd:element ref="ns2:MediaServiceObjectDetectorVersions" minOccurs="0"/>
                <xsd:element ref="ns2:MediaServiceSearchProperties" minOccurs="0"/>
                <xsd:element ref="ns2:Bra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cf32f-65de-4068-b997-ad6c341b9b3b" elementFormDefault="qualified">
    <xsd:import namespace="http://schemas.microsoft.com/office/2006/documentManagement/types"/>
    <xsd:import namespace="http://schemas.microsoft.com/office/infopath/2007/PartnerControls"/>
    <xsd:element name="a1f7f0b31e3b490bb4f62911f510148e" ma:index="9" ma:taxonomy="true" ma:internalName="a1f7f0b31e3b490bb4f62911f510148e" ma:taxonomyFieldName="Marques" ma:displayName="Marques" ma:default="" ma:fieldId="{a1f7f0b3-1e3b-490b-b4f6-2911f510148e}" ma:taxonomyMulti="true" ma:sspId="b7fc164a-9119-408d-a6bc-f2d1191d7a86" ma:termSetId="ce01e64d-fc58-44f1-b30d-28fcee69e04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j6b0f2d3181e45f2824a78c5aa149951" ma:index="12" ma:taxonomy="true" ma:internalName="j6b0f2d3181e45f2824a78c5aa149951" ma:taxonomyFieldName="Type_x0020_de_x0020_produits" ma:displayName="Type de produits" ma:readOnly="false" ma:default="" ma:fieldId="{36b0f2d3-181e-45f2-824a-78c5aa149951}" ma:taxonomyMulti="true" ma:sspId="b7fc164a-9119-408d-a6bc-f2d1191d7a86" ma:termSetId="28c6ad99-c366-45fb-8271-56a1aa6b0fd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93d4aca84cb4381ab745817abccad00" ma:index="14" ma:taxonomy="true" ma:internalName="c93d4aca84cb4381ab745817abccad00" ma:taxonomyFieldName="Model" ma:displayName="Model" ma:default="" ma:fieldId="{c93d4aca-84cb-4381-ab74-5817abccad00}" ma:taxonomyMulti="true" ma:sspId="b7fc164a-9119-408d-a6bc-f2d1191d7a86" ma:termSetId="50f663dc-f23c-4942-9547-bed5b8826e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_x0020_Type" ma:index="15" ma:displayName="Document Type" ma:format="Dropdown" ma:internalName="Document_x0020_Type">
      <xsd:simpleType>
        <xsd:restriction base="dms:Choice">
          <xsd:enumeration value="3D motion"/>
          <xsd:enumeration value="Manual User"/>
          <xsd:enumeration value="Manual Tech"/>
          <xsd:enumeration value="Specifications"/>
          <xsd:enumeration value="Datasheet"/>
          <xsd:enumeration value="Quick Guide"/>
          <xsd:enumeration value="Catalog"/>
          <xsd:enumeration value="Sales doc"/>
          <xsd:enumeration value="Other"/>
        </xsd:restriction>
      </xsd:simpleType>
    </xsd:element>
    <xsd:element name="In_x0020_production" ma:index="16" nillable="true" ma:displayName="In production" ma:default="1" ma:internalName="In_x0020_production">
      <xsd:simpleType>
        <xsd:restriction base="dms:Boolean"/>
      </xsd:simpleType>
    </xsd:element>
    <xsd:element name="j5f4e8e0a3144e4c80628b061775b6f1" ma:index="18" ma:taxonomy="true" ma:internalName="j5f4e8e0a3144e4c80628b061775b6f1" ma:taxonomyFieldName="Language" ma:displayName="Language" ma:readOnly="false" ma:default="" ma:fieldId="{35f4e8e0-a314-4e4c-8062-8b061775b6f1}" ma:taxonomyMulti="true" ma:sspId="b7fc164a-9119-408d-a6bc-f2d1191d7a86" ma:termSetId="47b3b4f0-2a6d-4f32-93b7-934dcc53a6e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iffusion" ma:index="19" ma:displayName="Diffusion" ma:default="Private" ma:format="Dropdown" ma:internalName="Diffusion">
      <xsd:simpleType>
        <xsd:restriction base="dms:Choice">
          <xsd:enumeration value="Private"/>
          <xsd:enumeration value="Public"/>
        </xsd:restriction>
      </xsd:simpleType>
    </xsd:element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Audiences_x0020_cibl_x00e9_es" ma:index="29" nillable="true" ma:displayName="Audiences ciblées" ma:internalName="Audiences_x0020_cibl_x00e9_es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randing" ma:index="32" nillable="true" ma:displayName="Branding" ma:format="Dropdown" ma:internalName="Branding">
      <xsd:simpleType>
        <xsd:restriction base="dms:Choice">
          <xsd:enumeration value="OK"/>
          <xsd:enumeration value="NOK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8b95f-cbe2-44ad-b735-4f21a4c2214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6155613-37eb-48ab-9208-9a171f91877b}" ma:internalName="TaxCatchAll" ma:showField="CatchAllData" ma:web="49b8b95f-cbe2-44ad-b735-4f21a4c2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82dcf32f-65de-4068-b997-ad6c341b9b3b">Specifications</Document_x0020_Type>
    <j6b0f2d3181e45f2824a78c5aa149951 xmlns="82dcf32f-65de-4068-b997-ad6c341b9b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Central</TermName>
          <TermId xmlns="http://schemas.microsoft.com/office/infopath/2007/PartnerControls">de1502cd-7a7c-46e7-8e9c-d0cc721075bb</TermId>
        </TermInfo>
        <TermInfo xmlns="http://schemas.microsoft.com/office/infopath/2007/PartnerControls">
          <TermName xmlns="http://schemas.microsoft.com/office/infopath/2007/PartnerControls">Detector</TermName>
          <TermId xmlns="http://schemas.microsoft.com/office/infopath/2007/PartnerControls">49e77f7d-0c29-4a52-a122-1363de7cd4ab</TermId>
        </TermInfo>
      </Terms>
    </j6b0f2d3181e45f2824a78c5aa149951>
    <In_x0020_production xmlns="82dcf32f-65de-4068-b997-ad6c341b9b3b">true</In_x0020_production>
    <Branding xmlns="82dcf32f-65de-4068-b997-ad6c341b9b3b" xsi:nil="true"/>
    <j5f4e8e0a3144e4c80628b061775b6f1 xmlns="82dcf32f-65de-4068-b997-ad6c341b9b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9a2cd368-c231-48df-9746-f3a45c3a41ed</TermId>
        </TermInfo>
      </Terms>
    </j5f4e8e0a3144e4c80628b061775b6f1>
    <Diffusion xmlns="82dcf32f-65de-4068-b997-ad6c341b9b3b">Public</Diffusion>
    <a1f7f0b31e3b490bb4f62911f510148e xmlns="82dcf32f-65de-4068-b997-ad6c341b9b3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Dalemans</TermName>
          <TermId xmlns="http://schemas.microsoft.com/office/infopath/2007/PartnerControls">07fce36a-b514-4422-b0ee-310164eff9f7</TermId>
        </TermInfo>
      </Terms>
    </a1f7f0b31e3b490bb4f62911f510148e>
    <TaxCatchAll xmlns="49b8b95f-cbe2-44ad-b735-4f21a4c2214b">
      <Value>20</Value>
      <Value>9</Value>
      <Value>8</Value>
      <Value>1</Value>
    </TaxCatchAll>
    <c93d4aca84cb4381ab745817abccad00 xmlns="82dcf32f-65de-4068-b997-ad6c341b9b3b">
      <Terms xmlns="http://schemas.microsoft.com/office/infopath/2007/PartnerControls"/>
    </c93d4aca84cb4381ab745817abccad00>
    <Audiences_x0020_cibl_x00e9_es xmlns="82dcf32f-65de-4068-b997-ad6c341b9b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5B3384-21B4-4C95-BA09-16A8A76C0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dcf32f-65de-4068-b997-ad6c341b9b3b"/>
    <ds:schemaRef ds:uri="49b8b95f-cbe2-44ad-b735-4f21a4c2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BDDF3-998F-4C76-8DB2-935EE34676BC}">
  <ds:schemaRefs>
    <ds:schemaRef ds:uri="http://schemas.microsoft.com/office/2006/metadata/properties"/>
    <ds:schemaRef ds:uri="http://schemas.microsoft.com/office/infopath/2007/PartnerControls"/>
    <ds:schemaRef ds:uri="82dcf32f-65de-4068-b997-ad6c341b9b3b"/>
    <ds:schemaRef ds:uri="49b8b95f-cbe2-44ad-b735-4f21a4c2214b"/>
  </ds:schemaRefs>
</ds:datastoreItem>
</file>

<file path=customXml/itemProps3.xml><?xml version="1.0" encoding="utf-8"?>
<ds:datastoreItem xmlns:ds="http://schemas.openxmlformats.org/officeDocument/2006/customXml" ds:itemID="{C34F81C4-739A-45D3-B34F-ED807801B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DAL_CC_AtmDeTravail_FR</vt:lpstr>
    </vt:vector>
  </TitlesOfParts>
  <Company>Hewlett-Packard Company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CC_AtmDeTravail_FR</dc:title>
  <dc:subject>Parking - Système Bus</dc:subject>
  <dc:creator>Commercial</dc:creator>
  <cp:keywords/>
  <dc:description>V1R0</dc:description>
  <cp:lastModifiedBy>Gérald OLIVIER</cp:lastModifiedBy>
  <cp:revision>4</cp:revision>
  <cp:lastPrinted>2003-02-07T21:04:00Z</cp:lastPrinted>
  <dcterms:created xsi:type="dcterms:W3CDTF">2025-12-04T17:11:00Z</dcterms:created>
  <dcterms:modified xsi:type="dcterms:W3CDTF">2025-12-04T17:14:00Z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0x0101005EC66F949168714281AEEBC4C7B3B444</vt:lpwstr>
  </property>
  <property fmtid="{D5CDD505-2E9C-101B-9397-08002B2CF9AE}" pid="3" name="Type de produits">
    <vt:lpwstr>9;#Central|de1502cd-7a7c-46e7-8e9c-d0cc721075bb;#20;#Detector|49e77f7d-0c29-4a52-a122-1363de7cd4ab</vt:lpwstr>
  </property>
  <property fmtid="{D5CDD505-2E9C-101B-9397-08002B2CF9AE}" pid="4" name="Type_x0020_de_x0020_produits">
    <vt:lpwstr>9;#Central|de1502cd-7a7c-46e7-8e9c-d0cc721075bb;#20;#Detector|49e77f7d-0c29-4a52-a122-1363de7cd4ab</vt:lpwstr>
  </property>
  <property fmtid="{D5CDD505-2E9C-101B-9397-08002B2CF9AE}" pid="5" name="Model">
    <vt:lpwstr/>
  </property>
  <property fmtid="{D5CDD505-2E9C-101B-9397-08002B2CF9AE}" pid="6" name="Language">
    <vt:lpwstr>1;#FR|9a2cd368-c231-48df-9746-f3a45c3a41ed</vt:lpwstr>
  </property>
  <property fmtid="{D5CDD505-2E9C-101B-9397-08002B2CF9AE}" pid="7" name="Marques">
    <vt:lpwstr>8;#Dalemans|07fce36a-b514-4422-b0ee-310164eff9f7</vt:lpwstr>
  </property>
</Properties>
</file>